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F7E" w:rsidRPr="00523F2E" w:rsidRDefault="00567F7E" w:rsidP="00567F7E">
      <w:pPr>
        <w:ind w:left="567"/>
        <w:jc w:val="center"/>
        <w:rPr>
          <w:rFonts w:eastAsia="Calibri"/>
          <w:b/>
          <w:sz w:val="28"/>
          <w:szCs w:val="28"/>
          <w:lang w:val="uk-UA" w:eastAsia="en-US"/>
        </w:rPr>
      </w:pPr>
      <w:r w:rsidRPr="00523F2E">
        <w:rPr>
          <w:rFonts w:eastAsia="Calibri"/>
          <w:b/>
          <w:sz w:val="28"/>
          <w:szCs w:val="28"/>
          <w:lang w:val="uk-UA" w:eastAsia="en-US"/>
        </w:rPr>
        <w:t>НОРМАЛІЗАЦІЯ ПРОЕКТИВНО СПОТВОРЕНИХ ЗОБРАЖЕНЬЗ ВИКОРИСТАННЯМ ІНВАРІАНТНИХ ВІДОБРАЖЕНЬ</w:t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t>Ткаченко Д.А.</w:t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t xml:space="preserve">Науковий керівник – </w:t>
      </w:r>
      <w:proofErr w:type="spellStart"/>
      <w:r w:rsidRPr="00523F2E">
        <w:rPr>
          <w:rFonts w:eastAsia="Calibri"/>
          <w:sz w:val="28"/>
          <w:szCs w:val="28"/>
          <w:lang w:val="uk-UA" w:eastAsia="en-US"/>
        </w:rPr>
        <w:t>к.т.н</w:t>
      </w:r>
      <w:proofErr w:type="spellEnd"/>
      <w:r w:rsidRPr="00523F2E">
        <w:rPr>
          <w:rFonts w:eastAsia="Calibri"/>
          <w:sz w:val="28"/>
          <w:szCs w:val="28"/>
          <w:lang w:val="uk-UA" w:eastAsia="en-US"/>
        </w:rPr>
        <w:t xml:space="preserve">., доцент </w:t>
      </w:r>
      <w:proofErr w:type="spellStart"/>
      <w:r w:rsidRPr="00523F2E">
        <w:rPr>
          <w:rFonts w:eastAsia="Calibri"/>
          <w:sz w:val="28"/>
          <w:szCs w:val="28"/>
          <w:lang w:val="uk-UA" w:eastAsia="en-US"/>
        </w:rPr>
        <w:t>Творошенко</w:t>
      </w:r>
      <w:proofErr w:type="spellEnd"/>
      <w:r w:rsidRPr="00523F2E">
        <w:rPr>
          <w:rFonts w:eastAsia="Calibri"/>
          <w:sz w:val="28"/>
          <w:szCs w:val="28"/>
          <w:lang w:val="uk-UA" w:eastAsia="en-US"/>
        </w:rPr>
        <w:t xml:space="preserve"> І.С.</w:t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t>Харківський національний університет радіоелектроніки</w:t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t>(61166, Харків, просп. Науки, 14, каф. Інформатики, тел. (057) 702-13-35)</w:t>
      </w:r>
    </w:p>
    <w:p w:rsidR="00567F7E" w:rsidRPr="007614CA" w:rsidRDefault="00567F7E" w:rsidP="00567F7E">
      <w:pPr>
        <w:jc w:val="center"/>
        <w:rPr>
          <w:rFonts w:eastAsia="Calibri"/>
          <w:sz w:val="28"/>
          <w:szCs w:val="28"/>
          <w:u w:val="single"/>
          <w:lang w:eastAsia="en-US"/>
        </w:rPr>
      </w:pPr>
      <w:proofErr w:type="spellStart"/>
      <w:r w:rsidRPr="00523F2E">
        <w:rPr>
          <w:rFonts w:eastAsia="Calibri"/>
          <w:sz w:val="28"/>
          <w:szCs w:val="28"/>
          <w:lang w:val="de-DE" w:eastAsia="en-US"/>
        </w:rPr>
        <w:t>e-mail</w:t>
      </w:r>
      <w:proofErr w:type="spellEnd"/>
      <w:r w:rsidRPr="00523F2E">
        <w:rPr>
          <w:rFonts w:eastAsia="Calibri"/>
          <w:sz w:val="28"/>
          <w:szCs w:val="28"/>
          <w:lang w:val="de-DE" w:eastAsia="en-US"/>
        </w:rPr>
        <w:t xml:space="preserve">: </w:t>
      </w:r>
      <w:hyperlink r:id="rId6" w:history="1">
        <w:r w:rsidRPr="00082F01">
          <w:rPr>
            <w:rStyle w:val="a3"/>
            <w:rFonts w:eastAsia="Calibri"/>
            <w:sz w:val="28"/>
            <w:szCs w:val="28"/>
            <w:lang w:val="en-US" w:eastAsia="en-US"/>
          </w:rPr>
          <w:t>dmytro</w:t>
        </w:r>
        <w:r w:rsidRPr="007614CA">
          <w:rPr>
            <w:rStyle w:val="a3"/>
            <w:rFonts w:eastAsia="Calibri"/>
            <w:sz w:val="28"/>
            <w:szCs w:val="28"/>
            <w:lang w:eastAsia="en-US"/>
          </w:rPr>
          <w:t>.</w:t>
        </w:r>
        <w:r w:rsidRPr="00082F01">
          <w:rPr>
            <w:rStyle w:val="a3"/>
            <w:rFonts w:eastAsia="Calibri"/>
            <w:sz w:val="28"/>
            <w:szCs w:val="28"/>
            <w:lang w:val="en-US" w:eastAsia="en-US"/>
          </w:rPr>
          <w:t>tkachenko</w:t>
        </w:r>
        <w:r w:rsidRPr="007614CA">
          <w:rPr>
            <w:rStyle w:val="a3"/>
            <w:rFonts w:eastAsia="Calibri"/>
            <w:sz w:val="28"/>
            <w:szCs w:val="28"/>
            <w:lang w:eastAsia="en-US"/>
          </w:rPr>
          <w:t>1@</w:t>
        </w:r>
        <w:r w:rsidRPr="00082F01">
          <w:rPr>
            <w:rStyle w:val="a3"/>
            <w:rFonts w:eastAsia="Calibri"/>
            <w:sz w:val="28"/>
            <w:szCs w:val="28"/>
            <w:lang w:val="en-US" w:eastAsia="en-US"/>
          </w:rPr>
          <w:t>nure</w:t>
        </w:r>
        <w:r w:rsidRPr="007614CA">
          <w:rPr>
            <w:rStyle w:val="a3"/>
            <w:rFonts w:eastAsia="Calibri"/>
            <w:sz w:val="28"/>
            <w:szCs w:val="28"/>
            <w:lang w:eastAsia="en-US"/>
          </w:rPr>
          <w:t>.</w:t>
        </w:r>
        <w:proofErr w:type="spellStart"/>
        <w:r w:rsidRPr="00082F01">
          <w:rPr>
            <w:rStyle w:val="a3"/>
            <w:rFonts w:eastAsia="Calibri"/>
            <w:sz w:val="28"/>
            <w:szCs w:val="28"/>
            <w:lang w:val="en-US" w:eastAsia="en-US"/>
          </w:rPr>
          <w:t>ua</w:t>
        </w:r>
        <w:proofErr w:type="spellEnd"/>
      </w:hyperlink>
    </w:p>
    <w:p w:rsidR="00567F7E" w:rsidRPr="00523F2E" w:rsidRDefault="00567F7E" w:rsidP="00567F7E">
      <w:pPr>
        <w:ind w:firstLine="567"/>
        <w:jc w:val="both"/>
        <w:rPr>
          <w:rFonts w:eastAsia="Calibri"/>
          <w:sz w:val="28"/>
          <w:szCs w:val="28"/>
          <w:lang w:val="en-US" w:eastAsia="en-US"/>
        </w:rPr>
      </w:pPr>
      <w:r w:rsidRPr="00523F2E">
        <w:rPr>
          <w:rFonts w:eastAsia="Calibri"/>
          <w:sz w:val="28"/>
          <w:szCs w:val="28"/>
          <w:lang w:val="en-US" w:eastAsia="en-US"/>
        </w:rPr>
        <w:t>Invariant features, as a rule, are integral and reflect the properties of the entire object.</w:t>
      </w:r>
      <w:r w:rsidRPr="00523F2E">
        <w:rPr>
          <w:rFonts w:eastAsia="Calibri"/>
          <w:sz w:val="28"/>
          <w:szCs w:val="28"/>
          <w:lang w:val="uk-UA" w:eastAsia="en-US"/>
        </w:rPr>
        <w:t xml:space="preserve"> </w:t>
      </w:r>
      <w:r w:rsidRPr="00523F2E">
        <w:rPr>
          <w:rFonts w:eastAsia="Calibri"/>
          <w:sz w:val="28"/>
          <w:szCs w:val="28"/>
          <w:lang w:val="en-US" w:eastAsia="en-US"/>
        </w:rPr>
        <w:t>Instant invariants are successfully used in the problems of recognizing the shape of objects</w:t>
      </w:r>
      <w:r w:rsidRPr="00523F2E">
        <w:rPr>
          <w:rFonts w:eastAsia="Calibri"/>
          <w:sz w:val="28"/>
          <w:szCs w:val="28"/>
          <w:lang w:val="uk-UA" w:eastAsia="en-US"/>
        </w:rPr>
        <w:t xml:space="preserve">. </w:t>
      </w:r>
      <w:r w:rsidRPr="00523F2E">
        <w:rPr>
          <w:rFonts w:eastAsia="Calibri"/>
          <w:sz w:val="28"/>
          <w:szCs w:val="28"/>
          <w:lang w:val="en-US" w:eastAsia="en-US"/>
        </w:rPr>
        <w:t>An effective direction is the construction of invariants based on spectral transformations.</w:t>
      </w:r>
      <w:r w:rsidRPr="00523F2E">
        <w:rPr>
          <w:rFonts w:eastAsia="Calibri"/>
          <w:sz w:val="28"/>
          <w:szCs w:val="28"/>
          <w:lang w:val="uk-UA" w:eastAsia="en-US"/>
        </w:rPr>
        <w:t xml:space="preserve"> </w:t>
      </w:r>
      <w:r w:rsidRPr="00523F2E">
        <w:rPr>
          <w:rFonts w:eastAsia="Calibri"/>
          <w:sz w:val="28"/>
          <w:szCs w:val="28"/>
          <w:lang w:val="en-US" w:eastAsia="en-US"/>
        </w:rPr>
        <w:t>By applying spectral transformations, it is possible to form invariant features, as well as evaluate the magnitude of the transformations.</w:t>
      </w:r>
      <w:r w:rsidRPr="00523F2E">
        <w:rPr>
          <w:rFonts w:eastAsia="Calibri"/>
          <w:sz w:val="28"/>
          <w:szCs w:val="28"/>
          <w:lang w:val="uk-UA" w:eastAsia="en-US"/>
        </w:rPr>
        <w:t xml:space="preserve"> </w:t>
      </w:r>
      <w:r w:rsidRPr="00523F2E">
        <w:rPr>
          <w:rFonts w:eastAsia="Calibri"/>
          <w:sz w:val="28"/>
          <w:szCs w:val="28"/>
          <w:lang w:val="en-US" w:eastAsia="en-US"/>
        </w:rPr>
        <w:t>As an effective tool for invariant description of images, wavelet analysis is used – this is a spectral analysis of the local characteristics of the image.</w:t>
      </w:r>
    </w:p>
    <w:p w:rsidR="00567F7E" w:rsidRPr="00523F2E" w:rsidRDefault="00567F7E" w:rsidP="00567F7E">
      <w:pPr>
        <w:tabs>
          <w:tab w:val="left" w:pos="0"/>
        </w:tabs>
        <w:jc w:val="both"/>
        <w:rPr>
          <w:rFonts w:eastAsia="Calibri"/>
          <w:sz w:val="28"/>
          <w:szCs w:val="28"/>
          <w:lang w:val="en-US" w:eastAsia="en-US"/>
        </w:rPr>
      </w:pP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Метод нормалізації на основі інваріантів можна представити у вигляді еталона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9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25pt;height:19pt" fillcolor="window">
            <v:imagedata r:id="rId7" o:title=""/>
          </v:shape>
        </w:object>
      </w:r>
      <w:r w:rsidRPr="00523F2E">
        <w:rPr>
          <w:sz w:val="28"/>
          <w:szCs w:val="28"/>
          <w:lang w:val="uk-UA" w:eastAsia="ru-RU"/>
        </w:rPr>
        <w:fldChar w:fldCharType="begin"/>
      </w:r>
      <w:r w:rsidRPr="00523F2E">
        <w:rPr>
          <w:sz w:val="28"/>
          <w:szCs w:val="28"/>
          <w:lang w:val="uk-UA" w:eastAsia="ru-RU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В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0</m:t>
            </m:r>
          </m:sub>
        </m:sSub>
        <m:r>
          <w:rPr>
            <w:rFonts w:ascii="Cambria Math" w:hAnsi="Cambria Math"/>
            <w:sz w:val="28"/>
            <w:szCs w:val="28"/>
            <w:lang w:val="uk-UA" w:eastAsia="ru-RU"/>
          </w:rPr>
          <m:t>(</m:t>
        </m:r>
        <m:r>
          <w:rPr>
            <w:rFonts w:ascii="Cambria Math" w:hAnsi="Cambria Math"/>
            <w:sz w:val="28"/>
            <w:szCs w:val="28"/>
            <w:lang w:val="en-US" w:eastAsia="ru-RU"/>
          </w:rPr>
          <m:t>x</m:t>
        </m:r>
        <m:r>
          <w:rPr>
            <w:rFonts w:ascii="Cambria Math" w:hAnsi="Cambria Math"/>
            <w:sz w:val="28"/>
            <w:szCs w:val="28"/>
            <w:lang w:eastAsia="ru-RU"/>
          </w:rPr>
          <m:t>,</m:t>
        </m:r>
        <m:r>
          <w:rPr>
            <w:rFonts w:ascii="Cambria Math" w:hAnsi="Cambria Math"/>
            <w:sz w:val="28"/>
            <w:szCs w:val="28"/>
            <w:lang w:val="en-US" w:eastAsia="ru-RU"/>
          </w:rPr>
          <m:t>y</m:t>
        </m:r>
        <m:r>
          <w:rPr>
            <w:rFonts w:ascii="Cambria Math" w:hAnsi="Cambria Math"/>
            <w:sz w:val="28"/>
            <w:szCs w:val="28"/>
            <w:lang w:val="uk-UA" w:eastAsia="ru-RU"/>
          </w:rPr>
          <m:t>)</m:t>
        </m:r>
      </m:oMath>
      <w:r w:rsidRPr="00523F2E">
        <w:rPr>
          <w:sz w:val="28"/>
          <w:szCs w:val="28"/>
          <w:lang w:val="uk-UA" w:eastAsia="ru-RU"/>
        </w:rPr>
        <w:instrText xml:space="preserve"> </w:instrText>
      </w:r>
      <w:r w:rsidRPr="00523F2E">
        <w:rPr>
          <w:sz w:val="28"/>
          <w:szCs w:val="28"/>
          <w:lang w:val="uk-UA" w:eastAsia="ru-RU"/>
        </w:rPr>
        <w:fldChar w:fldCharType="separate"/>
      </w:r>
      <w:r w:rsidRPr="00523F2E">
        <w:rPr>
          <w:sz w:val="28"/>
          <w:szCs w:val="28"/>
          <w:lang w:val="uk-UA" w:eastAsia="ru-RU"/>
        </w:rPr>
        <w:fldChar w:fldCharType="end"/>
      </w:r>
      <w:r w:rsidRPr="00523F2E">
        <w:rPr>
          <w:sz w:val="28"/>
          <w:szCs w:val="28"/>
          <w:lang w:val="uk-UA" w:eastAsia="ru-RU"/>
        </w:rPr>
        <w:t xml:space="preserve"> у вигляді вектора інваріантів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1600" w:dyaOrig="380">
          <v:shape id="_x0000_i1026" type="#_x0000_t75" style="width:80.15pt;height:19pt" fillcolor="window">
            <v:imagedata r:id="rId8" o:title=""/>
          </v:shape>
        </w:object>
      </w:r>
      <w:r w:rsidRPr="00523F2E">
        <w:rPr>
          <w:sz w:val="28"/>
          <w:szCs w:val="28"/>
          <w:lang w:val="uk-UA" w:eastAsia="ru-RU"/>
        </w:rPr>
        <w:fldChar w:fldCharType="begin"/>
      </w:r>
      <w:r w:rsidRPr="00523F2E">
        <w:rPr>
          <w:sz w:val="28"/>
          <w:szCs w:val="28"/>
          <w:lang w:val="uk-UA" w:eastAsia="ru-RU"/>
        </w:rPr>
        <w:instrText xml:space="preserve"> QUOTE </w:instrText>
      </w:r>
      <m:oMath>
        <m:r>
          <w:rPr>
            <w:rFonts w:ascii="Cambria Math" w:hAnsi="Cambria Math"/>
            <w:sz w:val="28"/>
            <w:szCs w:val="28"/>
            <w:lang w:val="uk-UA" w:eastAsia="ru-RU"/>
          </w:rPr>
          <m:t>x=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[x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 w:eastAsia="ru-RU"/>
          </w:rPr>
          <m:t>,… 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v</m:t>
            </m:r>
          </m:sub>
        </m:sSub>
        <m:r>
          <w:rPr>
            <w:rFonts w:ascii="Cambria Math" w:hAnsi="Cambria Math"/>
            <w:sz w:val="28"/>
            <w:szCs w:val="28"/>
            <w:lang w:eastAsia="ru-RU"/>
          </w:rPr>
          <m:t>]</m:t>
        </m:r>
        <m:r>
          <w:rPr>
            <w:rFonts w:ascii="Cambria Math" w:hAnsi="Cambria Math"/>
            <w:sz w:val="28"/>
            <w:szCs w:val="28"/>
            <w:lang w:val="uk-UA" w:eastAsia="ru-RU"/>
          </w:rPr>
          <m:t xml:space="preserve"> </m:t>
        </m:r>
      </m:oMath>
      <w:r w:rsidRPr="00523F2E">
        <w:rPr>
          <w:sz w:val="28"/>
          <w:szCs w:val="28"/>
          <w:lang w:val="uk-UA" w:eastAsia="ru-RU"/>
        </w:rPr>
        <w:instrText xml:space="preserve"> </w:instrText>
      </w:r>
      <w:r w:rsidRPr="00523F2E">
        <w:rPr>
          <w:sz w:val="28"/>
          <w:szCs w:val="28"/>
          <w:lang w:val="uk-UA" w:eastAsia="ru-RU"/>
        </w:rPr>
        <w:fldChar w:fldCharType="separate"/>
      </w:r>
      <w:r w:rsidRPr="00523F2E">
        <w:rPr>
          <w:sz w:val="28"/>
          <w:szCs w:val="28"/>
          <w:lang w:val="uk-UA" w:eastAsia="ru-RU"/>
        </w:rPr>
        <w:fldChar w:fldCharType="end"/>
      </w:r>
      <w:r w:rsidRPr="00523F2E">
        <w:rPr>
          <w:sz w:val="28"/>
          <w:szCs w:val="28"/>
          <w:lang w:val="uk-UA" w:eastAsia="ru-RU"/>
        </w:rPr>
        <w:t xml:space="preserve">, обчислених по всьому полю зору, де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200" w:dyaOrig="240">
          <v:shape id="_x0000_i1027" type="#_x0000_t75" style="width:10.2pt;height:12.25pt" fillcolor="window">
            <v:imagedata r:id="rId9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</w:t>
      </w:r>
      <w:r w:rsidRPr="00523F2E">
        <w:rPr>
          <w:sz w:val="28"/>
          <w:szCs w:val="28"/>
          <w:lang w:val="uk-UA" w:eastAsia="ru-RU"/>
        </w:rPr>
        <w:sym w:font="Symbol" w:char="F02D"/>
      </w:r>
      <w:r w:rsidRPr="00523F2E">
        <w:rPr>
          <w:sz w:val="28"/>
          <w:szCs w:val="28"/>
          <w:lang w:val="uk-UA" w:eastAsia="ru-RU"/>
        </w:rPr>
        <w:t xml:space="preserve"> число обчислених інваріантів.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>Даний метод можна описати таким чином: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Крок 1. Обчислюємо інваріантні ознаки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400" w:dyaOrig="400">
          <v:shape id="_x0000_i1028" type="#_x0000_t75" style="width:19.7pt;height:19.7pt" fillcolor="window">
            <v:imagedata r:id="rId10" o:title=""/>
          </v:shape>
        </w:object>
      </w:r>
      <w:r w:rsidRPr="00523F2E">
        <w:rPr>
          <w:rFonts w:eastAsia="Calibri"/>
          <w:color w:val="000000"/>
          <w:sz w:val="28"/>
          <w:szCs w:val="28"/>
          <w:lang w:val="uk-UA" w:eastAsia="ru-RU"/>
        </w:rPr>
        <w:t xml:space="preserve"> </w:t>
      </w:r>
      <w:r w:rsidRPr="00523F2E">
        <w:rPr>
          <w:sz w:val="28"/>
          <w:szCs w:val="28"/>
          <w:lang w:val="uk-UA" w:eastAsia="ru-RU"/>
        </w:rPr>
        <w:t xml:space="preserve">для еталона та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220" w:dyaOrig="240">
          <v:shape id="_x0000_i1029" type="#_x0000_t75" style="width:10.85pt;height:12.25pt" fillcolor="window">
            <v:imagedata r:id="rId11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</w:t>
      </w:r>
      <w:r w:rsidRPr="00523F2E">
        <w:rPr>
          <w:rFonts w:eastAsia="Calibri"/>
          <w:sz w:val="28"/>
          <w:szCs w:val="28"/>
          <w:lang w:eastAsia="en-US"/>
        </w:rPr>
        <w:t>–</w:t>
      </w:r>
      <w:r w:rsidRPr="00523F2E">
        <w:rPr>
          <w:sz w:val="28"/>
          <w:szCs w:val="28"/>
          <w:lang w:val="uk-UA" w:eastAsia="ru-RU"/>
        </w:rPr>
        <w:t xml:space="preserve"> для вхідного зображення.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Крок 2. Перевіряємо еквівалентність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220" w:dyaOrig="240">
          <v:shape id="_x0000_i1030" type="#_x0000_t75" style="width:10.85pt;height:12.25pt" fillcolor="window">
            <v:imagedata r:id="rId12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та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400" w:dyaOrig="400">
          <v:shape id="_x0000_i1031" type="#_x0000_t75" style="width:19.7pt;height:19.7pt" fillcolor="window">
            <v:imagedata r:id="rId13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шляхом обчислення їх відхилення в деякій метриці для числових векторів. Збереження афінної інваріантності, яке перевіряється у вигляді виконання умови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1500" w:dyaOrig="460">
          <v:shape id="_x0000_i1032" type="#_x0000_t75" style="width:74.7pt;height:23.1pt" fillcolor="window">
            <v:imagedata r:id="rId14" o:title=""/>
          </v:shape>
        </w:object>
      </w:r>
      <w:r w:rsidRPr="00523F2E">
        <w:rPr>
          <w:sz w:val="28"/>
          <w:szCs w:val="28"/>
          <w:lang w:val="uk-UA" w:eastAsia="ru-RU"/>
        </w:rPr>
        <w:fldChar w:fldCharType="begin"/>
      </w:r>
      <w:r w:rsidRPr="00523F2E">
        <w:rPr>
          <w:sz w:val="28"/>
          <w:szCs w:val="28"/>
          <w:lang w:val="uk-UA" w:eastAsia="ru-RU"/>
        </w:rPr>
        <w:instrText xml:space="preserve"> QUOTE </w:instrText>
      </w:r>
      <m:oMath>
        <m:r>
          <w:rPr>
            <w:rFonts w:ascii="Cambria Math" w:hAnsi="Cambria Math"/>
            <w:sz w:val="28"/>
            <w:szCs w:val="28"/>
            <w:lang w:val="uk-UA" w:eastAsia="ru-RU"/>
          </w:rPr>
          <m:t>ρ(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 w:eastAsia="ru-RU"/>
          </w:rPr>
          <m:t>x ,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 w:eastAsia="ru-RU"/>
              </w:rPr>
              <m:t>et</m:t>
            </m:r>
          </m:sup>
        </m:sSup>
        <m:r>
          <w:rPr>
            <w:rFonts w:ascii="Cambria Math" w:hAnsi="Cambria Math"/>
            <w:sz w:val="28"/>
            <w:szCs w:val="28"/>
            <w:lang w:val="uk-UA" w:eastAsia="ru-RU"/>
          </w:rPr>
          <m:t>)≤ε</m:t>
        </m:r>
      </m:oMath>
      <w:r w:rsidRPr="00523F2E">
        <w:rPr>
          <w:sz w:val="28"/>
          <w:szCs w:val="28"/>
          <w:lang w:val="uk-UA" w:eastAsia="ru-RU"/>
        </w:rPr>
        <w:instrText xml:space="preserve"> </w:instrText>
      </w:r>
      <w:r w:rsidRPr="00523F2E">
        <w:rPr>
          <w:sz w:val="28"/>
          <w:szCs w:val="28"/>
          <w:lang w:val="uk-UA" w:eastAsia="ru-RU"/>
        </w:rPr>
        <w:fldChar w:fldCharType="separate"/>
      </w:r>
      <w:r w:rsidRPr="00523F2E">
        <w:rPr>
          <w:sz w:val="28"/>
          <w:szCs w:val="28"/>
          <w:lang w:val="uk-UA" w:eastAsia="ru-RU"/>
        </w:rPr>
        <w:fldChar w:fldCharType="end"/>
      </w:r>
      <w:r w:rsidRPr="00523F2E">
        <w:rPr>
          <w:sz w:val="28"/>
          <w:szCs w:val="28"/>
          <w:lang w:val="uk-UA" w:eastAsia="ru-RU"/>
        </w:rPr>
        <w:t>, підтверджує, що зображення спотворено тільки афінною групою.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В інакшому випадку, тобто при невиконанні умови </w:t>
      </w:r>
      <w:r w:rsidRPr="00523F2E">
        <w:rPr>
          <w:sz w:val="28"/>
          <w:szCs w:val="28"/>
          <w:lang w:val="uk-UA" w:eastAsia="ru-RU"/>
        </w:rPr>
        <w:fldChar w:fldCharType="begin"/>
      </w:r>
      <w:r w:rsidRPr="00523F2E">
        <w:rPr>
          <w:sz w:val="28"/>
          <w:szCs w:val="28"/>
          <w:lang w:val="uk-UA" w:eastAsia="ru-RU"/>
        </w:rPr>
        <w:instrText xml:space="preserve"> QUOTE </w:instrText>
      </w:r>
      <m:oMath>
        <m:r>
          <w:rPr>
            <w:rFonts w:ascii="Cambria Math" w:hAnsi="Cambria Math"/>
            <w:sz w:val="28"/>
            <w:szCs w:val="28"/>
            <w:lang w:val="uk-UA" w:eastAsia="ru-RU"/>
          </w:rPr>
          <m:t>ρ(</m:t>
        </m:r>
        <m:r>
          <m:rPr>
            <m:sty m:val="p"/>
          </m:rPr>
          <w:rPr>
            <w:rFonts w:ascii="Cambria Math" w:hAnsi="Cambria Math"/>
            <w:sz w:val="28"/>
            <w:szCs w:val="28"/>
            <w:lang w:val="uk-UA" w:eastAsia="ru-RU"/>
          </w:rPr>
          <m:t>x ,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eastAsia="ru-RU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uk-UA" w:eastAsia="ru-RU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 w:eastAsia="ru-RU"/>
              </w:rPr>
              <m:t>et</m:t>
            </m:r>
          </m:sup>
        </m:sSup>
        <m:r>
          <w:rPr>
            <w:rFonts w:ascii="Cambria Math" w:hAnsi="Cambria Math"/>
            <w:sz w:val="28"/>
            <w:szCs w:val="28"/>
            <w:lang w:val="uk-UA" w:eastAsia="ru-RU"/>
          </w:rPr>
          <m:t>)≤ε</m:t>
        </m:r>
      </m:oMath>
      <w:r w:rsidRPr="00523F2E">
        <w:rPr>
          <w:sz w:val="28"/>
          <w:szCs w:val="28"/>
          <w:lang w:val="uk-UA" w:eastAsia="ru-RU"/>
        </w:rPr>
        <w:instrText xml:space="preserve"> </w:instrText>
      </w:r>
      <w:r w:rsidRPr="00523F2E">
        <w:rPr>
          <w:sz w:val="28"/>
          <w:szCs w:val="28"/>
          <w:lang w:val="uk-UA" w:eastAsia="ru-RU"/>
        </w:rPr>
        <w:fldChar w:fldCharType="separate"/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1500" w:dyaOrig="460">
          <v:shape id="_x0000_i1033" type="#_x0000_t75" style="width:74.7pt;height:23.1pt" fillcolor="window">
            <v:imagedata r:id="rId15" o:title=""/>
          </v:shape>
        </w:object>
      </w:r>
      <w:r w:rsidRPr="00523F2E">
        <w:rPr>
          <w:sz w:val="28"/>
          <w:szCs w:val="28"/>
          <w:lang w:val="uk-UA" w:eastAsia="ru-RU"/>
        </w:rPr>
        <w:fldChar w:fldCharType="end"/>
      </w:r>
      <w:r w:rsidRPr="00523F2E">
        <w:rPr>
          <w:sz w:val="28"/>
          <w:szCs w:val="28"/>
          <w:lang w:val="uk-UA" w:eastAsia="ru-RU"/>
        </w:rPr>
        <w:t>, є сигналом присутності перспективних спотворень, і їх необхідно нормалізувати.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Крок 3. Нормалізуємо перспективні спотворення шляхом застосування розробленого кореляційного методу нормалізації для перспективи з параметрами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580" w:dyaOrig="360">
          <v:shape id="_x0000_i1034" type="#_x0000_t75" style="width:29.2pt;height:18.35pt" fillcolor="window">
            <v:imagedata r:id="rId16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та кроками дискретизації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940" w:dyaOrig="360">
          <v:shape id="_x0000_i1035" type="#_x0000_t75" style="width:46.85pt;height:18.35pt" fillcolor="window">
            <v:imagedata r:id="rId17" o:title=""/>
          </v:shape>
        </w:object>
      </w:r>
      <w:r w:rsidRPr="00523F2E">
        <w:rPr>
          <w:sz w:val="28"/>
          <w:szCs w:val="28"/>
          <w:lang w:val="uk-UA" w:eastAsia="ru-RU"/>
        </w:rPr>
        <w:t>, намагаючись досягти близькості до нуля відповідного функціоналу.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>Будуємо інваріантні до афінних перетворень ознаки для зміненого зображення.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Приклад роботи запропонованого методу наведено на рисунку 1, із зазначенням </w:t>
      </w:r>
      <w:r w:rsidRPr="00523F2E">
        <w:rPr>
          <w:rFonts w:eastAsia="Calibri"/>
          <w:sz w:val="28"/>
          <w:szCs w:val="28"/>
          <w:lang w:val="uk-UA" w:eastAsia="en-US"/>
        </w:rPr>
        <w:t>еталонного зображення, афінних перетворень, проективних перетворень, зображення після нормалізації спотворень перспективи</w:t>
      </w:r>
      <w:r w:rsidRPr="00523F2E">
        <w:rPr>
          <w:sz w:val="28"/>
          <w:szCs w:val="28"/>
          <w:lang w:val="uk-UA" w:eastAsia="ru-RU"/>
        </w:rPr>
        <w:t xml:space="preserve">. Початкове зображення спотворювалося масштабуванням </w:t>
      </w:r>
      <w:r w:rsidRPr="00523F2E">
        <w:rPr>
          <w:rFonts w:eastAsia="Calibri"/>
          <w:color w:val="000000"/>
          <w:position w:val="-6"/>
          <w:sz w:val="28"/>
          <w:szCs w:val="28"/>
          <w:lang w:eastAsia="ru-RU"/>
        </w:rPr>
        <w:object w:dxaOrig="840" w:dyaOrig="300">
          <v:shape id="_x0000_i1036" type="#_x0000_t75" style="width:42.1pt;height:14.95pt" fillcolor="window">
            <v:imagedata r:id="rId18" o:title=""/>
          </v:shape>
        </w:object>
      </w:r>
      <w:r w:rsidRPr="00523F2E">
        <w:rPr>
          <w:rFonts w:eastAsia="Calibri"/>
          <w:color w:val="000000"/>
          <w:sz w:val="28"/>
          <w:szCs w:val="28"/>
          <w:lang w:val="uk-UA" w:eastAsia="ru-RU"/>
        </w:rPr>
        <w:t>,</w:t>
      </w:r>
      <w:r w:rsidRPr="00523F2E">
        <w:rPr>
          <w:sz w:val="28"/>
          <w:szCs w:val="28"/>
          <w:lang w:val="uk-UA" w:eastAsia="ru-RU"/>
        </w:rPr>
        <w:t xml:space="preserve"> </w:t>
      </w:r>
      <w:r w:rsidRPr="00523F2E">
        <w:rPr>
          <w:rFonts w:eastAsia="Calibri"/>
          <w:color w:val="000000"/>
          <w:position w:val="-10"/>
          <w:sz w:val="28"/>
          <w:szCs w:val="28"/>
          <w:lang w:eastAsia="ru-RU"/>
        </w:rPr>
        <w:object w:dxaOrig="620" w:dyaOrig="340">
          <v:shape id="_x0000_i1037" type="#_x0000_t75" style="width:31.25pt;height:17pt" fillcolor="window">
            <v:imagedata r:id="rId19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та поворотом </w:t>
      </w:r>
      <w:r w:rsidRPr="00523F2E">
        <w:rPr>
          <w:position w:val="-6"/>
          <w:sz w:val="28"/>
          <w:szCs w:val="28"/>
          <w:lang w:val="uk-UA" w:eastAsia="ru-RU"/>
        </w:rPr>
        <w:object w:dxaOrig="880" w:dyaOrig="400">
          <v:shape id="_x0000_i1038" type="#_x0000_t75" style="width:44.15pt;height:19.7pt" fillcolor="window">
            <v:imagedata r:id="rId20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. У роботі застосовані перспективні спотворення уздовж горизонтальної осі з такими параметрами </w:t>
      </w:r>
      <w:r w:rsidRPr="00523F2E">
        <w:rPr>
          <w:rFonts w:ascii="Calibri" w:eastAsia="Calibri" w:hAnsi="Calibri"/>
          <w:color w:val="000000"/>
          <w:position w:val="-12"/>
          <w:sz w:val="20"/>
          <w:szCs w:val="20"/>
          <w:lang w:eastAsia="ru-RU"/>
        </w:rPr>
        <w:object w:dxaOrig="1740" w:dyaOrig="360">
          <v:shape id="_x0000_i1039" type="#_x0000_t75" style="width:86.95pt;height:18.35pt" fillcolor="window">
            <v:imagedata r:id="rId21" o:title=""/>
          </v:shape>
        </w:object>
      </w:r>
      <w:r w:rsidRPr="00523F2E">
        <w:rPr>
          <w:sz w:val="28"/>
          <w:szCs w:val="28"/>
          <w:lang w:val="uk-UA" w:eastAsia="ru-RU"/>
        </w:rPr>
        <w:t>.</w:t>
      </w:r>
    </w:p>
    <w:p w:rsidR="00567F7E" w:rsidRDefault="00567F7E" w:rsidP="00567F7E">
      <w:pPr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>
            <wp:extent cx="4733290" cy="9620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29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t>Рисунок 1 – Нормалізація перспективи:</w:t>
      </w:r>
    </w:p>
    <w:p w:rsidR="00567F7E" w:rsidRPr="00523F2E" w:rsidRDefault="00567F7E" w:rsidP="00567F7E">
      <w:pPr>
        <w:jc w:val="center"/>
        <w:rPr>
          <w:rFonts w:eastAsia="Calibri"/>
          <w:sz w:val="28"/>
          <w:szCs w:val="28"/>
          <w:lang w:val="uk-UA" w:eastAsia="en-US"/>
        </w:rPr>
      </w:pPr>
      <w:r w:rsidRPr="00523F2E">
        <w:rPr>
          <w:rFonts w:eastAsia="Calibri"/>
          <w:sz w:val="28"/>
          <w:szCs w:val="28"/>
          <w:lang w:val="uk-UA" w:eastAsia="en-US"/>
        </w:rPr>
        <w:lastRenderedPageBreak/>
        <w:t>а) еталонне зображення; б) афінні перетворення; в) проективні перетворення; г) зображення після нормалізації спотворень перспективи</w:t>
      </w:r>
    </w:p>
    <w:p w:rsidR="00567F7E" w:rsidRPr="00523F2E" w:rsidRDefault="00567F7E" w:rsidP="00567F7E">
      <w:pPr>
        <w:rPr>
          <w:rFonts w:eastAsia="Calibri"/>
          <w:sz w:val="28"/>
          <w:szCs w:val="28"/>
          <w:lang w:eastAsia="ru-RU"/>
        </w:rPr>
      </w:pP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Іншим напрямком досягнення інваріантності до афінних перетворень є використання геометричних (просторових) інваріантів, побудованих на обчисленні інваріантних співвідношень для сукупностей деяких околиць точок зображення </w:t>
      </w:r>
      <w:r w:rsidRPr="00523F2E">
        <w:rPr>
          <w:rFonts w:eastAsia="Calibri"/>
          <w:sz w:val="28"/>
          <w:szCs w:val="28"/>
          <w:lang w:eastAsia="en-US"/>
        </w:rPr>
        <w:t>[</w:t>
      </w:r>
      <w:r w:rsidRPr="00523F2E">
        <w:rPr>
          <w:rFonts w:eastAsia="Calibri"/>
          <w:sz w:val="28"/>
          <w:szCs w:val="28"/>
          <w:lang w:val="uk-UA" w:eastAsia="en-US"/>
        </w:rPr>
        <w:t>1</w:t>
      </w:r>
      <w:r w:rsidRPr="00523F2E">
        <w:rPr>
          <w:rFonts w:eastAsia="Calibri"/>
          <w:sz w:val="28"/>
          <w:szCs w:val="28"/>
          <w:lang w:eastAsia="en-US"/>
        </w:rPr>
        <w:t>]</w:t>
      </w:r>
      <w:r w:rsidRPr="00523F2E">
        <w:rPr>
          <w:sz w:val="28"/>
          <w:szCs w:val="28"/>
          <w:lang w:val="uk-UA" w:eastAsia="ru-RU"/>
        </w:rPr>
        <w:t xml:space="preserve">. Для отримання геометричних інваріантів необхідно застосування детекторів ключових точок зображення </w:t>
      </w:r>
      <w:r w:rsidRPr="00523F2E">
        <w:rPr>
          <w:rFonts w:eastAsia="Calibri"/>
          <w:sz w:val="28"/>
          <w:szCs w:val="28"/>
          <w:lang w:eastAsia="en-US"/>
        </w:rPr>
        <w:t>[</w:t>
      </w:r>
      <w:r w:rsidRPr="00523F2E">
        <w:rPr>
          <w:rFonts w:eastAsia="Calibri"/>
          <w:sz w:val="28"/>
          <w:szCs w:val="28"/>
          <w:lang w:val="uk-UA" w:eastAsia="en-US"/>
        </w:rPr>
        <w:t>2</w:t>
      </w:r>
      <w:r w:rsidRPr="00523F2E">
        <w:rPr>
          <w:rFonts w:eastAsia="Calibri"/>
          <w:sz w:val="28"/>
          <w:szCs w:val="28"/>
          <w:lang w:eastAsia="en-US"/>
        </w:rPr>
        <w:t>]</w:t>
      </w:r>
      <w:r w:rsidRPr="00523F2E">
        <w:rPr>
          <w:sz w:val="28"/>
          <w:szCs w:val="28"/>
          <w:lang w:val="uk-UA" w:eastAsia="ru-RU"/>
        </w:rPr>
        <w:t xml:space="preserve">. </w:t>
      </w:r>
    </w:p>
    <w:p w:rsidR="00567F7E" w:rsidRPr="00523F2E" w:rsidRDefault="00567F7E" w:rsidP="00567F7E">
      <w:pPr>
        <w:spacing w:line="228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Розглянемо інваріанти афінної групи у вигляді коефіцієнтів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520" w:dyaOrig="360">
          <v:shape id="_x0000_i1040" type="#_x0000_t75" style="width:25.8pt;height:18.35pt" fillcolor="window">
            <v:imagedata r:id="rId23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як відношення чотирьох точок в афінному базисі, тобто: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</w:p>
    <w:p w:rsidR="00567F7E" w:rsidRPr="00523F2E" w:rsidRDefault="00567F7E" w:rsidP="00567F7E">
      <w:pPr>
        <w:spacing w:line="216" w:lineRule="auto"/>
        <w:ind w:firstLine="567"/>
        <w:jc w:val="center"/>
        <w:rPr>
          <w:sz w:val="28"/>
          <w:szCs w:val="28"/>
          <w:lang w:val="uk-UA" w:eastAsia="ru-RU"/>
        </w:rPr>
      </w:pPr>
      <w:r w:rsidRPr="00523F2E">
        <w:rPr>
          <w:rFonts w:ascii="Calibri" w:eastAsia="Calibri" w:hAnsi="Calibri"/>
          <w:color w:val="000000"/>
          <w:position w:val="-36"/>
          <w:sz w:val="20"/>
          <w:szCs w:val="20"/>
          <w:lang w:eastAsia="ru-RU"/>
        </w:rPr>
        <w:object w:dxaOrig="3960" w:dyaOrig="859">
          <v:shape id="_x0000_i1041" type="#_x0000_t75" style="width:198.35pt;height:42.8pt" fillcolor="window">
            <v:imagedata r:id="rId24" o:title=""/>
          </v:shape>
        </w:object>
      </w:r>
      <w:r w:rsidRPr="00523F2E">
        <w:rPr>
          <w:sz w:val="28"/>
          <w:szCs w:val="28"/>
          <w:lang w:val="uk-UA" w:eastAsia="ru-RU"/>
        </w:rPr>
        <w:tab/>
      </w:r>
      <w:r w:rsidRPr="00523F2E">
        <w:rPr>
          <w:sz w:val="28"/>
          <w:szCs w:val="28"/>
          <w:lang w:val="uk-UA" w:eastAsia="ru-RU"/>
        </w:rPr>
        <w:tab/>
      </w:r>
      <w:r w:rsidRPr="00523F2E">
        <w:rPr>
          <w:sz w:val="28"/>
          <w:szCs w:val="28"/>
          <w:lang w:val="uk-UA" w:eastAsia="ru-RU"/>
        </w:rPr>
        <w:tab/>
      </w:r>
      <w:r w:rsidRPr="00523F2E">
        <w:rPr>
          <w:sz w:val="28"/>
          <w:szCs w:val="28"/>
          <w:lang w:val="uk-UA" w:eastAsia="ru-RU"/>
        </w:rPr>
        <w:tab/>
        <w:t>(1)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 xml:space="preserve">де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3840" w:dyaOrig="380">
          <v:shape id="_x0000_i1042" type="#_x0000_t75" style="width:192.25pt;height:19pt" fillcolor="window">
            <v:imagedata r:id="rId25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</w:t>
      </w:r>
      <w:r w:rsidRPr="00523F2E">
        <w:rPr>
          <w:sz w:val="28"/>
          <w:szCs w:val="28"/>
          <w:lang w:val="uk-UA" w:eastAsia="ru-RU"/>
        </w:rPr>
        <w:sym w:font="Symbol" w:char="F02D"/>
      </w:r>
      <w:r w:rsidRPr="00523F2E">
        <w:rPr>
          <w:sz w:val="28"/>
          <w:szCs w:val="28"/>
          <w:lang w:val="uk-UA" w:eastAsia="ru-RU"/>
        </w:rPr>
        <w:t xml:space="preserve"> довільні чотири точки зображення (точки базису </w:t>
      </w:r>
      <w:r w:rsidRPr="00523F2E">
        <w:rPr>
          <w:rFonts w:eastAsia="Calibri"/>
          <w:color w:val="000000"/>
          <w:position w:val="-12"/>
          <w:sz w:val="28"/>
          <w:szCs w:val="28"/>
          <w:lang w:eastAsia="ru-RU"/>
        </w:rPr>
        <w:object w:dxaOrig="2860" w:dyaOrig="380">
          <v:shape id="_x0000_i1043" type="#_x0000_t75" style="width:143.3pt;height:19pt" fillcolor="window">
            <v:imagedata r:id="rId26" o:title=""/>
          </v:shape>
        </w:object>
      </w:r>
      <w:r w:rsidRPr="00523F2E">
        <w:rPr>
          <w:sz w:val="28"/>
          <w:szCs w:val="28"/>
          <w:lang w:val="uk-UA" w:eastAsia="ru-RU"/>
        </w:rPr>
        <w:t xml:space="preserve"> повинні бути </w:t>
      </w:r>
      <w:proofErr w:type="spellStart"/>
      <w:r w:rsidRPr="00523F2E">
        <w:rPr>
          <w:sz w:val="28"/>
          <w:szCs w:val="28"/>
          <w:lang w:val="uk-UA" w:eastAsia="ru-RU"/>
        </w:rPr>
        <w:t>неколінеарними</w:t>
      </w:r>
      <w:proofErr w:type="spellEnd"/>
      <w:r w:rsidRPr="00523F2E">
        <w:rPr>
          <w:sz w:val="28"/>
          <w:szCs w:val="28"/>
          <w:lang w:val="uk-UA" w:eastAsia="ru-RU"/>
        </w:rPr>
        <w:t>).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>Рішення системи (1) в явному вигляді: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</w:p>
    <w:p w:rsidR="00567F7E" w:rsidRPr="00523F2E" w:rsidRDefault="00567F7E" w:rsidP="00567F7E">
      <w:pPr>
        <w:spacing w:line="216" w:lineRule="auto"/>
        <w:ind w:firstLine="567"/>
        <w:jc w:val="center"/>
        <w:rPr>
          <w:sz w:val="28"/>
          <w:szCs w:val="28"/>
          <w:lang w:val="uk-UA" w:eastAsia="ru-RU"/>
        </w:rPr>
      </w:pPr>
      <w:r w:rsidRPr="00523F2E">
        <w:rPr>
          <w:rFonts w:ascii="Calibri" w:eastAsia="Calibri" w:hAnsi="Calibri"/>
          <w:color w:val="000000"/>
          <w:position w:val="-76"/>
          <w:sz w:val="20"/>
          <w:szCs w:val="20"/>
          <w:lang w:eastAsia="ru-RU"/>
        </w:rPr>
        <w:object w:dxaOrig="5580" w:dyaOrig="1660">
          <v:shape id="_x0000_i1044" type="#_x0000_t75" style="width:279.15pt;height:82.85pt" fillcolor="window">
            <v:imagedata r:id="rId27" o:title=""/>
          </v:shape>
        </w:object>
      </w:r>
      <w:r w:rsidRPr="00523F2E">
        <w:rPr>
          <w:sz w:val="28"/>
          <w:szCs w:val="28"/>
          <w:lang w:val="uk-UA" w:eastAsia="ru-RU"/>
        </w:rPr>
        <w:tab/>
      </w:r>
      <w:r w:rsidRPr="00523F2E">
        <w:rPr>
          <w:sz w:val="28"/>
          <w:szCs w:val="28"/>
          <w:lang w:val="uk-UA" w:eastAsia="ru-RU"/>
        </w:rPr>
        <w:tab/>
      </w:r>
      <w:r w:rsidRPr="00523F2E">
        <w:rPr>
          <w:sz w:val="28"/>
          <w:szCs w:val="28"/>
          <w:lang w:val="uk-UA" w:eastAsia="ru-RU"/>
        </w:rPr>
        <w:tab/>
        <w:t>(2)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</w:p>
    <w:p w:rsidR="00567F7E" w:rsidRDefault="00567F7E" w:rsidP="00567F7E">
      <w:pPr>
        <w:spacing w:line="216" w:lineRule="auto"/>
        <w:ind w:firstLine="567"/>
        <w:jc w:val="both"/>
        <w:rPr>
          <w:sz w:val="28"/>
          <w:szCs w:val="28"/>
          <w:lang w:val="uk-UA" w:eastAsia="ru-RU"/>
        </w:rPr>
      </w:pPr>
      <w:r w:rsidRPr="00523F2E">
        <w:rPr>
          <w:sz w:val="28"/>
          <w:szCs w:val="28"/>
          <w:lang w:val="uk-UA" w:eastAsia="ru-RU"/>
        </w:rPr>
        <w:t>Недоліком побудови і застосування інваріантних співвідношень є необхідність пошуку групових відповідностей точок вихідного та еталонного зображення, що є трудомісткою процедурою з точки зору кількості обчислювальних операцій.</w:t>
      </w:r>
    </w:p>
    <w:p w:rsidR="00567F7E" w:rsidRPr="00523F2E" w:rsidRDefault="00567F7E" w:rsidP="00567F7E">
      <w:pPr>
        <w:spacing w:line="216" w:lineRule="auto"/>
        <w:ind w:firstLine="567"/>
        <w:jc w:val="both"/>
        <w:rPr>
          <w:rFonts w:eastAsia="Calibri"/>
          <w:sz w:val="28"/>
          <w:szCs w:val="28"/>
          <w:lang w:val="uk-UA" w:eastAsia="en-US"/>
        </w:rPr>
      </w:pPr>
    </w:p>
    <w:p w:rsidR="00567F7E" w:rsidRPr="00523F2E" w:rsidRDefault="00567F7E" w:rsidP="00567F7E">
      <w:pPr>
        <w:spacing w:line="228" w:lineRule="auto"/>
        <w:ind w:firstLine="567"/>
        <w:jc w:val="both"/>
        <w:rPr>
          <w:rFonts w:eastAsia="Calibri"/>
          <w:b/>
          <w:sz w:val="28"/>
          <w:szCs w:val="28"/>
          <w:lang w:val="uk-UA" w:eastAsia="en-US"/>
        </w:rPr>
      </w:pPr>
      <w:r w:rsidRPr="00523F2E">
        <w:rPr>
          <w:rFonts w:eastAsia="Calibri"/>
          <w:b/>
          <w:sz w:val="28"/>
          <w:szCs w:val="28"/>
          <w:lang w:val="uk-UA" w:eastAsia="en-US"/>
        </w:rPr>
        <w:t>Список використаних джерел:</w:t>
      </w:r>
    </w:p>
    <w:p w:rsidR="00567F7E" w:rsidRPr="00200559" w:rsidRDefault="00567F7E" w:rsidP="00567F7E">
      <w:pPr>
        <w:numPr>
          <w:ilvl w:val="0"/>
          <w:numId w:val="1"/>
        </w:numPr>
        <w:tabs>
          <w:tab w:val="left" w:pos="0"/>
          <w:tab w:val="left" w:pos="851"/>
        </w:tabs>
        <w:spacing w:line="228" w:lineRule="auto"/>
        <w:ind w:left="0" w:firstLine="567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523F2E">
        <w:rPr>
          <w:rFonts w:eastAsia="Calibri"/>
          <w:sz w:val="28"/>
          <w:szCs w:val="28"/>
          <w:lang w:val="en-US" w:eastAsia="en-US"/>
        </w:rPr>
        <w:t>Tvoroshenko</w:t>
      </w:r>
      <w:proofErr w:type="spellEnd"/>
      <w:r w:rsidRPr="00523F2E">
        <w:rPr>
          <w:rFonts w:eastAsia="Calibri"/>
          <w:sz w:val="28"/>
          <w:szCs w:val="28"/>
          <w:lang w:val="en-US" w:eastAsia="en-US"/>
        </w:rPr>
        <w:t xml:space="preserve"> I.S., </w:t>
      </w:r>
      <w:proofErr w:type="spellStart"/>
      <w:r w:rsidRPr="00523F2E">
        <w:rPr>
          <w:rFonts w:eastAsia="Calibri"/>
          <w:sz w:val="28"/>
          <w:szCs w:val="28"/>
          <w:lang w:val="en-US" w:eastAsia="en-US"/>
        </w:rPr>
        <w:t>Kramarenko</w:t>
      </w:r>
      <w:proofErr w:type="spellEnd"/>
      <w:r w:rsidRPr="00523F2E">
        <w:rPr>
          <w:rFonts w:eastAsia="Calibri"/>
          <w:sz w:val="28"/>
          <w:szCs w:val="28"/>
          <w:lang w:val="en-US" w:eastAsia="en-US"/>
        </w:rPr>
        <w:t xml:space="preserve"> O.O. Software determination of the optimal route by </w:t>
      </w:r>
      <w:proofErr w:type="spellStart"/>
      <w:r w:rsidRPr="00523F2E">
        <w:rPr>
          <w:rFonts w:eastAsia="Calibri"/>
          <w:sz w:val="28"/>
          <w:szCs w:val="28"/>
          <w:lang w:val="en-US" w:eastAsia="en-US"/>
        </w:rPr>
        <w:t>geoinformation</w:t>
      </w:r>
      <w:proofErr w:type="spellEnd"/>
      <w:r w:rsidRPr="00523F2E">
        <w:rPr>
          <w:rFonts w:eastAsia="Calibri"/>
          <w:sz w:val="28"/>
          <w:szCs w:val="28"/>
          <w:lang w:val="en-US" w:eastAsia="en-US"/>
        </w:rPr>
        <w:t xml:space="preserve"> technologies. </w:t>
      </w:r>
      <w:r w:rsidRPr="00523F2E">
        <w:rPr>
          <w:rFonts w:eastAsia="Calibri"/>
          <w:i/>
          <w:sz w:val="28"/>
          <w:szCs w:val="28"/>
          <w:lang w:val="en-US" w:eastAsia="en-US"/>
        </w:rPr>
        <w:t>Radio Electronics Computer Science Control</w:t>
      </w:r>
      <w:r w:rsidRPr="00523F2E">
        <w:rPr>
          <w:rFonts w:eastAsia="Calibri"/>
          <w:sz w:val="28"/>
          <w:szCs w:val="28"/>
          <w:lang w:val="en-US" w:eastAsia="en-US"/>
        </w:rPr>
        <w:t>. 2019. Vol. 3</w:t>
      </w:r>
      <w:r w:rsidRPr="00523F2E">
        <w:rPr>
          <w:rFonts w:eastAsia="Calibri"/>
          <w:sz w:val="28"/>
          <w:szCs w:val="28"/>
          <w:lang w:val="uk-UA" w:eastAsia="en-US"/>
        </w:rPr>
        <w:t>.</w:t>
      </w:r>
      <w:r w:rsidRPr="00523F2E">
        <w:rPr>
          <w:rFonts w:eastAsia="Calibri"/>
          <w:sz w:val="28"/>
          <w:szCs w:val="28"/>
          <w:lang w:val="en-US" w:eastAsia="en-US"/>
        </w:rPr>
        <w:t xml:space="preserve"> pp. 131–142.</w:t>
      </w:r>
    </w:p>
    <w:p w:rsidR="00567F7E" w:rsidRPr="00200559" w:rsidRDefault="00567F7E" w:rsidP="00567F7E">
      <w:pPr>
        <w:numPr>
          <w:ilvl w:val="0"/>
          <w:numId w:val="1"/>
        </w:numPr>
        <w:tabs>
          <w:tab w:val="left" w:pos="0"/>
          <w:tab w:val="left" w:pos="851"/>
        </w:tabs>
        <w:spacing w:line="228" w:lineRule="auto"/>
        <w:ind w:left="0" w:firstLine="567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00559">
        <w:rPr>
          <w:rFonts w:eastAsia="Calibri"/>
          <w:sz w:val="28"/>
          <w:szCs w:val="28"/>
          <w:lang w:val="en-US" w:eastAsia="en-US"/>
        </w:rPr>
        <w:t>Gorokhovatskyi</w:t>
      </w:r>
      <w:proofErr w:type="spellEnd"/>
      <w:r w:rsidRPr="00200559">
        <w:rPr>
          <w:rFonts w:eastAsia="Calibri"/>
          <w:sz w:val="28"/>
          <w:szCs w:val="28"/>
          <w:lang w:val="en-US" w:eastAsia="en-US"/>
        </w:rPr>
        <w:t xml:space="preserve"> V.A. Image Classification Methods in the Space of Descriptions in the Form of a Set of the Key Point Descriptors. </w:t>
      </w:r>
      <w:r w:rsidRPr="00200559">
        <w:rPr>
          <w:rFonts w:eastAsia="Calibri"/>
          <w:i/>
          <w:sz w:val="28"/>
          <w:szCs w:val="28"/>
          <w:lang w:val="en-US" w:eastAsia="en-US"/>
        </w:rPr>
        <w:t>Telecommunications and Radio Engineering</w:t>
      </w:r>
      <w:r w:rsidRPr="00200559">
        <w:rPr>
          <w:rFonts w:eastAsia="Calibri"/>
          <w:sz w:val="28"/>
          <w:szCs w:val="28"/>
          <w:lang w:val="en-US" w:eastAsia="en-US"/>
        </w:rPr>
        <w:t>. 2018. Vol. 77(9)</w:t>
      </w:r>
      <w:r w:rsidRPr="00200559">
        <w:rPr>
          <w:rFonts w:eastAsia="Calibri"/>
          <w:sz w:val="28"/>
          <w:szCs w:val="28"/>
          <w:lang w:val="uk-UA" w:eastAsia="en-US"/>
        </w:rPr>
        <w:t>.</w:t>
      </w:r>
      <w:r w:rsidRPr="00200559">
        <w:rPr>
          <w:rFonts w:eastAsia="Calibri"/>
          <w:sz w:val="28"/>
          <w:szCs w:val="28"/>
          <w:lang w:val="en-US" w:eastAsia="en-US"/>
        </w:rPr>
        <w:t xml:space="preserve"> pp. 787–797.</w:t>
      </w:r>
    </w:p>
    <w:p w:rsidR="005717F7" w:rsidRPr="00567F7E" w:rsidRDefault="005717F7" w:rsidP="00567F7E">
      <w:pPr>
        <w:rPr>
          <w:lang w:val="en-US"/>
        </w:rPr>
      </w:pPr>
      <w:bookmarkStart w:id="0" w:name="_GoBack"/>
      <w:bookmarkEnd w:id="0"/>
    </w:p>
    <w:sectPr w:rsidR="005717F7" w:rsidRPr="00567F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92389A"/>
    <w:multiLevelType w:val="multilevel"/>
    <w:tmpl w:val="AC584746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F7E"/>
    <w:rsid w:val="0045377A"/>
    <w:rsid w:val="00567F7E"/>
    <w:rsid w:val="005717F7"/>
    <w:rsid w:val="00BD60F8"/>
    <w:rsid w:val="00FC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F7E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567F7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67F7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67F7E"/>
    <w:rPr>
      <w:rFonts w:ascii="Tahoma" w:eastAsia="Times New Roman" w:hAnsi="Tahoma" w:cs="Tahoma"/>
      <w:color w:val="auto"/>
      <w:sz w:val="16"/>
      <w:szCs w:val="16"/>
      <w:lang w:val="ru-RU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222222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F7E"/>
    <w:pPr>
      <w:spacing w:after="0" w:line="240" w:lineRule="auto"/>
    </w:pPr>
    <w:rPr>
      <w:rFonts w:eastAsia="Times New Roman" w:cs="Times New Roman"/>
      <w:color w:val="auto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567F7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67F7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67F7E"/>
    <w:rPr>
      <w:rFonts w:ascii="Tahoma" w:eastAsia="Times New Roman" w:hAnsi="Tahoma" w:cs="Tahoma"/>
      <w:color w:val="auto"/>
      <w:sz w:val="16"/>
      <w:szCs w:val="16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7.wmf"/><Relationship Id="rId18" Type="http://schemas.openxmlformats.org/officeDocument/2006/relationships/image" Target="media/image12.wmf"/><Relationship Id="rId26" Type="http://schemas.openxmlformats.org/officeDocument/2006/relationships/image" Target="media/image20.wmf"/><Relationship Id="rId3" Type="http://schemas.microsoft.com/office/2007/relationships/stylesWithEffects" Target="stylesWithEffects.xml"/><Relationship Id="rId21" Type="http://schemas.openxmlformats.org/officeDocument/2006/relationships/image" Target="media/image15.wmf"/><Relationship Id="rId7" Type="http://schemas.openxmlformats.org/officeDocument/2006/relationships/image" Target="media/image1.wmf"/><Relationship Id="rId12" Type="http://schemas.openxmlformats.org/officeDocument/2006/relationships/image" Target="media/image6.wmf"/><Relationship Id="rId17" Type="http://schemas.openxmlformats.org/officeDocument/2006/relationships/image" Target="media/image11.wmf"/><Relationship Id="rId25" Type="http://schemas.openxmlformats.org/officeDocument/2006/relationships/image" Target="media/image19.wm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../Downloads/dmytro.tkachenko1@nure.ua" TargetMode="External"/><Relationship Id="rId11" Type="http://schemas.openxmlformats.org/officeDocument/2006/relationships/image" Target="media/image5.wmf"/><Relationship Id="rId24" Type="http://schemas.openxmlformats.org/officeDocument/2006/relationships/image" Target="media/image18.wmf"/><Relationship Id="rId5" Type="http://schemas.openxmlformats.org/officeDocument/2006/relationships/webSettings" Target="webSettings.xml"/><Relationship Id="rId15" Type="http://schemas.openxmlformats.org/officeDocument/2006/relationships/image" Target="media/image9.wmf"/><Relationship Id="rId23" Type="http://schemas.openxmlformats.org/officeDocument/2006/relationships/image" Target="media/image17.wmf"/><Relationship Id="rId28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image" Target="media/image13.wmf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image" Target="media/image8.wmf"/><Relationship Id="rId22" Type="http://schemas.openxmlformats.org/officeDocument/2006/relationships/image" Target="media/image16.png"/><Relationship Id="rId27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2710</Words>
  <Characters>1546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2020-09-07T12:23:00Z</dcterms:created>
  <dcterms:modified xsi:type="dcterms:W3CDTF">2020-09-07T12:24:00Z</dcterms:modified>
</cp:coreProperties>
</file>