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3C96" w:rsidRPr="00D43C96" w:rsidRDefault="00D43C96" w:rsidP="00D43C96">
      <w:pPr>
        <w:spacing w:after="0" w:line="240" w:lineRule="auto"/>
        <w:rPr>
          <w:rFonts w:eastAsia="Times New Roman"/>
          <w:sz w:val="24"/>
          <w:szCs w:val="24"/>
          <w:lang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DOI: </w:t>
      </w:r>
      <w:hyperlink r:id="rId4" w:history="1"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eastAsia="ru-RU"/>
          </w:rPr>
          <w:t>https://doi.org/10.30837/2522-9818.2019.7.016</w:t>
        </w:r>
      </w:hyperlink>
    </w:p>
    <w:p w:rsidR="00D43C96" w:rsidRPr="00D43C96" w:rsidRDefault="00D43C96" w:rsidP="00D43C96">
      <w:pPr>
        <w:shd w:val="clear" w:color="auto" w:fill="FFFFFF"/>
        <w:spacing w:after="60" w:line="240" w:lineRule="auto"/>
        <w:ind w:right="240"/>
        <w:outlineLvl w:val="2"/>
        <w:rPr>
          <w:rFonts w:ascii="Arial" w:eastAsia="Times New Roman" w:hAnsi="Arial" w:cs="Arial"/>
          <w:b/>
          <w:bCs/>
          <w:color w:val="08376E"/>
          <w:sz w:val="33"/>
          <w:szCs w:val="33"/>
          <w:lang w:eastAsia="ru-RU"/>
        </w:rPr>
      </w:pPr>
      <w:r w:rsidRPr="00D43C96">
        <w:rPr>
          <w:rFonts w:ascii="Arial" w:eastAsia="Times New Roman" w:hAnsi="Arial" w:cs="Arial"/>
          <w:b/>
          <w:bCs/>
          <w:color w:val="08376E"/>
          <w:sz w:val="33"/>
          <w:szCs w:val="33"/>
          <w:lang w:eastAsia="ru-RU"/>
        </w:rPr>
        <w:t>ОНЛАЙН НЕЧІТКА КЛАСТЕРИЗАЦІЯ ПОТОКІВ ДАНИХ ВЫСОКОЇ РОЗМІРНОСТІ НА ОСНОВІ АНСАМБЛІВ НЕЙРОННИХ МЕРЕЖ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 xml:space="preserve">Yevgeniy </w:t>
      </w:r>
      <w:proofErr w:type="spellStart"/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>Bodyanskiy</w:t>
      </w:r>
      <w:proofErr w:type="spellEnd"/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 xml:space="preserve">, Iryna </w:t>
      </w:r>
      <w:proofErr w:type="spellStart"/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>Perova</w:t>
      </w:r>
      <w:proofErr w:type="spellEnd"/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 xml:space="preserve">, Polina </w:t>
      </w:r>
      <w:proofErr w:type="spellStart"/>
      <w:r w:rsidRPr="00D43C96">
        <w:rPr>
          <w:rFonts w:ascii="Arial" w:eastAsia="Times New Roman" w:hAnsi="Arial" w:cs="Arial"/>
          <w:i/>
          <w:iCs/>
          <w:color w:val="111111"/>
          <w:sz w:val="19"/>
          <w:szCs w:val="19"/>
          <w:lang w:val="en-US" w:eastAsia="ru-RU"/>
        </w:rPr>
        <w:t>Zhernova</w:t>
      </w:r>
      <w:proofErr w:type="spellEnd"/>
    </w:p>
    <w:p w:rsidR="00D43C96" w:rsidRPr="00D43C96" w:rsidRDefault="00D43C96" w:rsidP="00D43C96">
      <w:pPr>
        <w:spacing w:after="0" w:line="240" w:lineRule="auto"/>
        <w:rPr>
          <w:rFonts w:eastAsia="Times New Roman"/>
          <w:sz w:val="24"/>
          <w:szCs w:val="24"/>
          <w:lang w:val="en-US" w:eastAsia="ru-RU"/>
        </w:rPr>
      </w:pPr>
    </w:p>
    <w:p w:rsidR="00D43C96" w:rsidRPr="00D43C96" w:rsidRDefault="00D43C96" w:rsidP="00D43C96">
      <w:pPr>
        <w:shd w:val="clear" w:color="auto" w:fill="FFFFFF"/>
        <w:spacing w:before="180" w:after="60" w:line="240" w:lineRule="auto"/>
        <w:ind w:right="240"/>
        <w:outlineLvl w:val="3"/>
        <w:rPr>
          <w:rFonts w:ascii="Arial" w:eastAsia="Times New Roman" w:hAnsi="Arial" w:cs="Arial"/>
          <w:color w:val="08376E"/>
          <w:sz w:val="27"/>
          <w:szCs w:val="27"/>
          <w:lang w:val="en-US" w:eastAsia="ru-RU"/>
        </w:rPr>
      </w:pP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Анотація</w:t>
      </w:r>
      <w:proofErr w:type="spellEnd"/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Предметом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дослідження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статті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є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нечітка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високої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розмірності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на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основі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ансамблевого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підходу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умови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що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кількість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та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форма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невідомі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.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Мета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роботи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-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створення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нейро-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фаззі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підходу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коли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потік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подається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обробку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онлайн-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режимі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припущенні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що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кількість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та форма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невідомі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статті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вирішуються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наступні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завдання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: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компресія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вхідного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простору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ознак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онлайн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режимі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формування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моделі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ансамблів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нейронних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розробка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ансамблю нейро-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фаззі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високої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розмірності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розробка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підходу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онлайн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режимі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Отримані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наступні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результати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: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основна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ідея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запропонованого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підходу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заснована на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модифікації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нечіткого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алгоритму C-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середніх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зниження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розмірності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вхідного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простору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пропонується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використовувати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модифіковану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Хебба-Сенгера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яка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відрізняється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підвищеною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швидкодією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та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побудовану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основі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модифікованих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нейронів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Ойя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Запропоновано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оптимізований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швидкодією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алгоритм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навчання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нейрона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Ойя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Така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реалізує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метод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головних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компонент в онлайн-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режимі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високою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швидкодією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Висновки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: В тому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випадку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якщо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процедура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редукції-компресії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не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може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бути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використана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через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можливість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втрати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фізичного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сенсу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вихідного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простору, нами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запропоновано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новий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критерій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який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містить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собі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як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відомий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поліноміальний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фаззіфікатор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так і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зважування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окремих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компонент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відхилень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аналізованих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образів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від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центроїдів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Введена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рекурентна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модифікація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заснована на алгоритмах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запропонованих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даній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статті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Розроблено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математичну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модель для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визначення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якості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кластеризації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використанням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індекса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Ксі-Бені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який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був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модифікований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для онлайн режиму.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Експериментальні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результати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підтвердили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той факт,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що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запропонована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система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дозволяє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вирішувати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широкий спектр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завдань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Data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Mining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коли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набори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даних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обробляються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 онлайн-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режимі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за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умови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що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кількість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та форма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кластерів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не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відомі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, а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також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мають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велику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кількість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спостережень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.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</w:p>
    <w:p w:rsidR="00D43C96" w:rsidRPr="00D43C96" w:rsidRDefault="00D43C96" w:rsidP="00D43C96">
      <w:pPr>
        <w:shd w:val="clear" w:color="auto" w:fill="FFFFFF"/>
        <w:spacing w:before="180" w:after="60" w:line="240" w:lineRule="auto"/>
        <w:ind w:right="240"/>
        <w:outlineLvl w:val="3"/>
        <w:rPr>
          <w:rFonts w:ascii="Arial" w:eastAsia="Times New Roman" w:hAnsi="Arial" w:cs="Arial"/>
          <w:color w:val="08376E"/>
          <w:sz w:val="27"/>
          <w:szCs w:val="27"/>
          <w:lang w:eastAsia="ru-RU"/>
        </w:rPr>
      </w:pP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Ключові</w:t>
      </w:r>
      <w:proofErr w:type="spellEnd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 xml:space="preserve"> слова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кластерування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; метод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нечітких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C-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середніх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;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послідовний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аналіз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головних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компонент; ансамбль нейро-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фаззі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мереж;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нейронна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 xml:space="preserve"> мережа Т. Кохонена;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самонавчання</w:t>
      </w:r>
      <w:proofErr w:type="spellEnd"/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</w:p>
    <w:p w:rsidR="00D43C96" w:rsidRPr="00D43C96" w:rsidRDefault="00D43C96" w:rsidP="00D43C96">
      <w:pPr>
        <w:shd w:val="clear" w:color="auto" w:fill="FFFFFF"/>
        <w:spacing w:before="180" w:after="60" w:line="240" w:lineRule="auto"/>
        <w:ind w:right="240"/>
        <w:outlineLvl w:val="3"/>
        <w:rPr>
          <w:rFonts w:ascii="Arial" w:eastAsia="Times New Roman" w:hAnsi="Arial" w:cs="Arial"/>
          <w:color w:val="08376E"/>
          <w:sz w:val="27"/>
          <w:szCs w:val="27"/>
          <w:lang w:val="en-US" w:eastAsia="ru-RU"/>
        </w:rPr>
      </w:pP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Повний</w:t>
      </w:r>
      <w:proofErr w:type="spellEnd"/>
      <w:r w:rsidRPr="00D43C96">
        <w:rPr>
          <w:rFonts w:ascii="Arial" w:eastAsia="Times New Roman" w:hAnsi="Arial" w:cs="Arial"/>
          <w:color w:val="08376E"/>
          <w:sz w:val="27"/>
          <w:szCs w:val="27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текст</w:t>
      </w:r>
      <w:r w:rsidRPr="00D43C96">
        <w:rPr>
          <w:rFonts w:ascii="Arial" w:eastAsia="Times New Roman" w:hAnsi="Arial" w:cs="Arial"/>
          <w:color w:val="08376E"/>
          <w:sz w:val="27"/>
          <w:szCs w:val="27"/>
          <w:lang w:val="en-US" w:eastAsia="ru-RU"/>
        </w:rPr>
        <w:t>: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begin"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instrText xml:space="preserve"> HYPERLINK "http://journals.uran.ua/itssi/article/view/2522-9818.2019.7.016/160793" \t "_parent" </w:instrTex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separate"/>
      </w:r>
      <w:r w:rsidRPr="00D43C96">
        <w:rPr>
          <w:rFonts w:ascii="Arial" w:eastAsia="Times New Roman" w:hAnsi="Arial" w:cs="Arial"/>
          <w:caps/>
          <w:color w:val="08376E"/>
          <w:sz w:val="16"/>
          <w:szCs w:val="16"/>
          <w:u w:val="single"/>
          <w:lang w:val="en-US" w:eastAsia="ru-RU"/>
        </w:rPr>
        <w:t>PDF (ENGLISH)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end"/>
      </w:r>
    </w:p>
    <w:p w:rsidR="00D43C96" w:rsidRPr="00D43C96" w:rsidRDefault="00D43C96" w:rsidP="00D43C96">
      <w:pPr>
        <w:shd w:val="clear" w:color="auto" w:fill="FFFFFF"/>
        <w:spacing w:before="180" w:after="60" w:line="240" w:lineRule="auto"/>
        <w:ind w:right="240"/>
        <w:outlineLvl w:val="3"/>
        <w:rPr>
          <w:rFonts w:ascii="Arial" w:eastAsia="Times New Roman" w:hAnsi="Arial" w:cs="Arial"/>
          <w:color w:val="08376E"/>
          <w:sz w:val="27"/>
          <w:szCs w:val="27"/>
          <w:lang w:val="en-US" w:eastAsia="ru-RU"/>
        </w:rPr>
      </w:pP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Посилання</w:t>
      </w:r>
      <w:proofErr w:type="spellEnd"/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Gan, G., Ma, Ch., Wu, J. (2007), Data Clustering. Theory, Algorithms and Application, SIAM, Philadelphia, 489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Xu, R., Wunsch, D. C. (2009), Clustering, IEEE Press Series on Computational Intelligence, John Wiley &amp; Sons, Inc., Hoboken, NJ, 368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Bifet, A. (2010), Adaptive Stream Mining. Pattern Learning and Mining from Evolving Data Streams, Amsterdam, IOS Press, 224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Bezdek, J. C. (1981), Pattern Recognition with Fuzzy Objective Function Algorithms, N.Y., Plenum Press, 272 p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Kohonen, T. (1995), Self-Organizing Maps, Springer-Verlag, Berlin, 362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lastRenderedPageBreak/>
        <w:t>Pelleg, D., Moor, A. (2000), "X-means: extending K-means with efficient estimation of the number of clusters", Proc. 17th Int. Conf. on Machine Learning, Morgan Kaufmann, San Francisco, P. 727–730.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Ishioka, T. (2005), "An expansion of X-means for automatically determining the optimal number of clusters", Proc. 4th IASTED Int. Conf. Computational Intelligence, Calgary, Alberta, P. 91–96.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Strehl, A., Ghosh, J. (2002), "Cluster Ensembles – A knowledge reuse framework for combining multiple partitions", Journal of Machine Learning Research, P. 583–617.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Topchy, A., Jain, A.K., Punch, W. (2005), "Clustering ensembles: models of consensus and weak partitions", IEEE Transactions on Pattern Analysis and Machine Intelligence, No. 27, P. 1866–1881.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Alizadeh, H., Minaei-Bidgoli, B., Parvin, H. (2013), "To improve the quality of cluster ensembles by selecting a subset of base clusters", Journal of Experimental &amp; Theoretical Artificial Intelligence, No. 26, P. 127–150.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Charkhabi, M., Dhot, T., Mojarad, S.A. (2014), "Cluster ensembles, majority vote, voter eligibility and privileged voters", Int. Journal of Machine Learning and Computing, No. 4, P. 275–278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Zhernova, P., Deyneko, A., Bodyanskiy, Ye., Riepin, V. (2018), "Adaptive kernel data streams clustering based on neural networks ensembles in conditions of uncertainty about amount and shapes of clusters", IEEE Second International Conference on Data Stream Mining &amp; Processing, August 21-25, Lviv, Ukraine, P. 7–12.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Bezdek, J., Keller, J., Krisnapuram, R., Pal, N. (2005), Fuzzy Models and Algorithms for Pattern Recognition and Image Processing, Springer, 776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Gorshkov, Ye., Kolodyazhniy, V., Bodyanskiy, Ye. (2009), "New recursive learning algoritms for fuzzy Kohonen clustering network", In Proc. 17th Int. Workshop on Nonlinear Dynamics of Electronic Systems, Rapperwil, Switzerland, P. 58–61.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Höppner, F., Klawonn, F., Kruze, R. (1999), Fuzzy Klusteranalyse, Braunschweig, Vieweg, 280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Höppner, F., Klawonn, F., Kruse, R. (1996), Fuzzy-Klusteranalyse, Verfahren für die Bilderkennung, Klassifikation und Datenanalyse, Braunschweig, Vieweg, 292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Oja, E. (1989), "Neural Network, principal components and subspaces", Int. J. of Neural Systems, No. 1, P. 61–68.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Sanger, T. (1989), "Optimal unsupervised learning in a single-layer linear feedforward neural network", Neural Networks, No. 2, P. 459–473.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Bodyanskiy, Ye., Mihaliov, O., Pliss I. (2000), Adaptive fault detection in control systems using artifitial neural networks, Dniepropetrovsk : System Technologies, 140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Ȕberla, K. (1997), Faktorenanalyse, Springer Verlag, Berlin Heidelberg New York, 398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Oja, E. (1982), "A simplified neuron model as a principal component analyzer", J. of Math. Biology, No. 15, P. 267–273.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Vazan, M. T. (1969), Stochastic approximation, Cambridge, Cambridge University Press, 289 p.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Shakhovska, N., Medykovsky, M., Stakhiv, P. (2013), "Application of algorithms of classification for uncertainty reduction", Przeglad Elektrotechniczny, No. 4, P. 284–286.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Kolchygin, B. V., Bodyanskiy, Ye. V. (2013), "Adaptive fuzzy clustering with a variable fuzzifier", Cybernetics and Systems Analysis, No. 3, P. 366–374.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Keller, A., Klawonn F. (2000), "Fuzzy Clustering with weighting of data variables", Uncertainty, Fuzziness and Knowledge Based Systems, No. 8, P. 735-746.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Bodyanskiy, Ye., Kolchygin, B., Pliss I. (2011), "Adaptive neuro-fuzzy Kohonen network with variable fuzzifier", Inform. Theories and Appl, No. 3, P. 215–223.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lastRenderedPageBreak/>
        <w:t>Bodyanskiy, Ye., Zhernova, P. (2018), “Kernel fuzzy data stream clustering based on neural networks ensemble”, Inovative Technologies &amp; Scientific Solutions for Industries, No. 4 (6), P. 42–49. DOI: 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begin"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instrText xml:space="preserve"> HYPERLINK "https://doi.org/10.30837/2522-9818.2018.6.042" </w:instrTex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separate"/>
      </w:r>
      <w:r w:rsidRPr="00D43C96">
        <w:rPr>
          <w:rFonts w:ascii="Arial" w:eastAsia="Times New Roman" w:hAnsi="Arial" w:cs="Arial"/>
          <w:color w:val="08376E"/>
          <w:sz w:val="19"/>
          <w:szCs w:val="19"/>
          <w:u w:val="single"/>
          <w:lang w:val="en-US" w:eastAsia="ru-RU"/>
        </w:rPr>
        <w:t>https://doi.org/10.30837/2522-9818.2018.6.042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end"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Xie, X. L., Beni, G. A. (1991), "Validity Measure for Fuzzy Clustering", IEEE Transactions on Pattern Analysis and Machine Intelligence, No. 13, P. 841–847.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Bodyanskiy, Ye. V., Tyshchenko, O. K., Kopaliani, D. S. (2017), "An Evolving Connectionist System for Data Stream Fuzzy Clustering and Its Online Learning", Neurocomputing, No. 262, P. 41–56.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"Dermatology dataset", available at: 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begin"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instrText xml:space="preserve"> HYPERLINK "http://archive.ics.uci.edu/ml/machine-learning-databases/dermatology/dermatology.data" </w:instrTex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separate"/>
      </w:r>
      <w:r w:rsidRPr="00D43C96">
        <w:rPr>
          <w:rFonts w:ascii="Arial" w:eastAsia="Times New Roman" w:hAnsi="Arial" w:cs="Arial"/>
          <w:color w:val="08376E"/>
          <w:sz w:val="19"/>
          <w:szCs w:val="19"/>
          <w:u w:val="single"/>
          <w:lang w:val="en-US" w:eastAsia="ru-RU"/>
        </w:rPr>
        <w:t>http://archive.ics.uci.edu/ml/machine-learning-databases/dermatology/dermatology.data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fldChar w:fldCharType="end"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> (last accessed: 1st of May, 2018).</w:t>
      </w:r>
    </w:p>
    <w:p w:rsidR="00D43C96" w:rsidRPr="00D43C96" w:rsidRDefault="00D43C96" w:rsidP="00D43C96">
      <w:p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t xml:space="preserve">Mulesa, P., Perova, I. (2015), "Fuzzy Spacial Extrapolation Method Using Manhattan Metrics for Tasks of Medical Data Mining", Computer Science and Information Technologies, CSIT’2015, Lviv, Ukraine, P. 104–106. 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DOI: </w:t>
      </w:r>
      <w:hyperlink r:id="rId5" w:history="1"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lang w:eastAsia="ru-RU"/>
          </w:rPr>
          <w:t>https://doi.org/10.1109/STC-CSIT.2015.7325443</w:t>
        </w:r>
      </w:hyperlink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.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</w:p>
    <w:p w:rsidR="00D43C96" w:rsidRPr="00D43C96" w:rsidRDefault="00D43C96" w:rsidP="00D43C96">
      <w:pPr>
        <w:shd w:val="clear" w:color="auto" w:fill="FFFFFF"/>
        <w:spacing w:before="180" w:after="60" w:line="240" w:lineRule="auto"/>
        <w:ind w:right="240"/>
        <w:outlineLvl w:val="3"/>
        <w:rPr>
          <w:rFonts w:ascii="Arial" w:eastAsia="Times New Roman" w:hAnsi="Arial" w:cs="Arial"/>
          <w:color w:val="08376E"/>
          <w:sz w:val="27"/>
          <w:szCs w:val="27"/>
          <w:lang w:eastAsia="ru-RU"/>
        </w:rPr>
      </w:pP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Пристатейна</w:t>
      </w:r>
      <w:proofErr w:type="spellEnd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>бібліографія</w:t>
      </w:r>
      <w:proofErr w:type="spellEnd"/>
      <w:r w:rsidRPr="00D43C96">
        <w:rPr>
          <w:rFonts w:ascii="Arial" w:eastAsia="Times New Roman" w:hAnsi="Arial" w:cs="Arial"/>
          <w:color w:val="08376E"/>
          <w:sz w:val="27"/>
          <w:szCs w:val="27"/>
          <w:lang w:eastAsia="ru-RU"/>
        </w:rPr>
        <w:t xml:space="preserve"> ГОСТ</w:t>
      </w: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</w:p>
    <w:p w:rsidR="00D43C96" w:rsidRPr="00D43C96" w:rsidRDefault="00D43C96" w:rsidP="00D43C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19"/>
          <w:szCs w:val="19"/>
          <w:lang w:eastAsia="ru-RU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eastAsia="ru-RU"/>
        </w:rPr>
        <w:t>—</w:t>
      </w:r>
    </w:p>
    <w:p w:rsidR="00960398" w:rsidRPr="00D43C96" w:rsidRDefault="00D43C96" w:rsidP="00D43C96">
      <w:pPr>
        <w:rPr>
          <w:lang w:val="en-US"/>
        </w:rPr>
      </w:pP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Copyright (c) 2019 Yevgeniy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Bodyanskiy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, Iryna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Perova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, Polina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Zhernova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 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noProof/>
          <w:color w:val="08376E"/>
          <w:sz w:val="19"/>
          <w:szCs w:val="19"/>
          <w:shd w:val="clear" w:color="auto" w:fill="FFFFFF"/>
          <w:lang w:eastAsia="ru-RU"/>
        </w:rPr>
        <w:drawing>
          <wp:inline distT="0" distB="0" distL="0" distR="0">
            <wp:extent cx="838200" cy="295275"/>
            <wp:effectExtent l="0" t="0" r="0" b="9525"/>
            <wp:docPr id="1" name="Рисунок 1" descr="Creative Commons License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eative Commons License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Ця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робота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ліцензована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 </w:t>
      </w:r>
      <w:hyperlink r:id="rId8" w:history="1"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val="en-US" w:eastAsia="ru-RU"/>
          </w:rPr>
          <w:t>Creative Commons Attribution-</w:t>
        </w:r>
        <w:proofErr w:type="spellStart"/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val="en-US" w:eastAsia="ru-RU"/>
          </w:rPr>
          <w:t>NonCommercial</w:t>
        </w:r>
        <w:proofErr w:type="spellEnd"/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val="en-US" w:eastAsia="ru-RU"/>
          </w:rPr>
          <w:t>-</w:t>
        </w:r>
        <w:proofErr w:type="spellStart"/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val="en-US" w:eastAsia="ru-RU"/>
          </w:rPr>
          <w:t>ShareAlike</w:t>
        </w:r>
        <w:proofErr w:type="spellEnd"/>
        <w:r w:rsidRPr="00D43C96">
          <w:rPr>
            <w:rFonts w:ascii="Arial" w:eastAsia="Times New Roman" w:hAnsi="Arial" w:cs="Arial"/>
            <w:color w:val="08376E"/>
            <w:sz w:val="19"/>
            <w:szCs w:val="19"/>
            <w:u w:val="single"/>
            <w:shd w:val="clear" w:color="auto" w:fill="FFFFFF"/>
            <w:lang w:val="en-US" w:eastAsia="ru-RU"/>
          </w:rPr>
          <w:t xml:space="preserve"> 4.0 International License</w:t>
        </w:r>
      </w:hyperlink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>. </w:t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r w:rsidRPr="00D43C96">
        <w:rPr>
          <w:rFonts w:ascii="Arial" w:eastAsia="Times New Roman" w:hAnsi="Arial" w:cs="Arial"/>
          <w:color w:val="111111"/>
          <w:sz w:val="19"/>
          <w:szCs w:val="19"/>
          <w:lang w:val="en-US" w:eastAsia="ru-RU"/>
        </w:rPr>
        <w:br/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Всі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статті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опубліковані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в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журналі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ITSSI,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доступні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на</w:t>
      </w:r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умовах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</w:t>
      </w:r>
      <w:proofErr w:type="spellStart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eastAsia="ru-RU"/>
        </w:rPr>
        <w:t>ліцензії</w:t>
      </w:r>
      <w:proofErr w:type="spellEnd"/>
      <w:r w:rsidRPr="00D43C96">
        <w:rPr>
          <w:rFonts w:ascii="Arial" w:eastAsia="Times New Roman" w:hAnsi="Arial" w:cs="Arial"/>
          <w:color w:val="111111"/>
          <w:sz w:val="19"/>
          <w:szCs w:val="19"/>
          <w:shd w:val="clear" w:color="auto" w:fill="FFFFFF"/>
          <w:lang w:val="en-US" w:eastAsia="ru-RU"/>
        </w:rPr>
        <w:t xml:space="preserve"> CC BY-NC-SA 4.0</w:t>
      </w:r>
      <w:bookmarkStart w:id="0" w:name="_GoBack"/>
      <w:bookmarkEnd w:id="0"/>
    </w:p>
    <w:sectPr w:rsidR="00960398" w:rsidRPr="00D43C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C96"/>
    <w:rsid w:val="00960398"/>
    <w:rsid w:val="00D43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D7F261-6756-4857-A596-0C4607907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43C96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D43C96"/>
    <w:pPr>
      <w:spacing w:before="100" w:beforeAutospacing="1" w:after="100" w:afterAutospacing="1" w:line="240" w:lineRule="auto"/>
      <w:outlineLvl w:val="3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43C96"/>
    <w:rPr>
      <w:rFonts w:eastAsia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D43C96"/>
    <w:rPr>
      <w:rFonts w:eastAsia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D43C96"/>
    <w:rPr>
      <w:color w:val="0000FF"/>
      <w:u w:val="single"/>
    </w:rPr>
  </w:style>
  <w:style w:type="character" w:styleId="a4">
    <w:name w:val="Emphasis"/>
    <w:basedOn w:val="a0"/>
    <w:uiPriority w:val="20"/>
    <w:qFormat/>
    <w:rsid w:val="00D43C96"/>
    <w:rPr>
      <w:i/>
      <w:iCs/>
    </w:rPr>
  </w:style>
  <w:style w:type="paragraph" w:styleId="a5">
    <w:name w:val="Normal (Web)"/>
    <w:basedOn w:val="a"/>
    <w:uiPriority w:val="99"/>
    <w:semiHidden/>
    <w:unhideWhenUsed/>
    <w:rsid w:val="00D43C9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43C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43C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9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ativecommons.org/licenses/by-nc-sa/4.0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reativecommons.org/licenses/by-nc-sa/4.0/" TargetMode="External"/><Relationship Id="rId5" Type="http://schemas.openxmlformats.org/officeDocument/2006/relationships/hyperlink" Target="https://doi.org/10.1109/STC-CSIT.2015.7325443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doi.org/10.30837/2522-9818.2019.7.016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1225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Sklyar</dc:creator>
  <cp:keywords/>
  <dc:description/>
  <cp:lastModifiedBy>Olga Sklyar</cp:lastModifiedBy>
  <cp:revision>1</cp:revision>
  <dcterms:created xsi:type="dcterms:W3CDTF">2019-04-08T14:17:00Z</dcterms:created>
  <dcterms:modified xsi:type="dcterms:W3CDTF">2019-04-08T14:19:00Z</dcterms:modified>
</cp:coreProperties>
</file>