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B3F" w:rsidRPr="008E08D8" w:rsidRDefault="00C13B3F" w:rsidP="00C13B3F">
      <w:pPr>
        <w:spacing w:after="0" w:line="240" w:lineRule="auto"/>
        <w:jc w:val="center"/>
        <w:outlineLvl w:val="0"/>
        <w:rPr>
          <w:rFonts w:ascii="Times New Roman" w:eastAsia="Times New Roman" w:hAnsi="Times New Roman"/>
          <w:b/>
          <w:lang w:val="uk-UA" w:eastAsia="ru-RU"/>
        </w:rPr>
      </w:pPr>
      <w:r w:rsidRPr="008E08D8">
        <w:rPr>
          <w:rFonts w:ascii="Times New Roman" w:eastAsia="Times New Roman" w:hAnsi="Times New Roman"/>
          <w:b/>
          <w:lang w:val="uk-UA" w:eastAsia="ru-RU"/>
        </w:rPr>
        <w:t xml:space="preserve">ЕЛЕКТРОХІМІЧНІ СЕНСОРИ НА БАЗІ НАНОЕЛЕКТРОДНИХ АНСАМБЛІВ </w:t>
      </w:r>
    </w:p>
    <w:p w:rsidR="00C13B3F" w:rsidRPr="008E08D8" w:rsidRDefault="00C13B3F" w:rsidP="00C13B3F">
      <w:pPr>
        <w:spacing w:after="0" w:line="240" w:lineRule="auto"/>
        <w:jc w:val="center"/>
        <w:outlineLvl w:val="0"/>
        <w:rPr>
          <w:rFonts w:ascii="Times New Roman" w:eastAsia="Times New Roman" w:hAnsi="Times New Roman"/>
          <w:bCs/>
          <w:lang w:val="uk-UA" w:eastAsia="ru-RU"/>
        </w:rPr>
      </w:pPr>
      <w:r w:rsidRPr="008E08D8">
        <w:rPr>
          <w:rFonts w:ascii="Times New Roman" w:eastAsia="Times New Roman" w:hAnsi="Times New Roman"/>
          <w:bCs/>
          <w:lang w:val="uk-UA" w:eastAsia="ru-RU"/>
        </w:rPr>
        <w:t>Музика К.М., Білаш О.М., Кукоба А.В., Рожицький М.М.</w:t>
      </w:r>
    </w:p>
    <w:p w:rsidR="00C13B3F" w:rsidRPr="008E08D8" w:rsidRDefault="00C13B3F" w:rsidP="00C13B3F">
      <w:pPr>
        <w:spacing w:after="0" w:line="240" w:lineRule="auto"/>
        <w:jc w:val="center"/>
        <w:rPr>
          <w:rFonts w:ascii="Times New Roman" w:eastAsia="Times New Roman" w:hAnsi="Times New Roman"/>
          <w:bCs/>
          <w:lang w:val="uk-UA" w:eastAsia="ru-RU"/>
        </w:rPr>
      </w:pPr>
      <w:r w:rsidRPr="008E08D8">
        <w:rPr>
          <w:rFonts w:ascii="Times New Roman" w:eastAsia="Times New Roman" w:hAnsi="Times New Roman"/>
          <w:bCs/>
          <w:lang w:val="uk-UA" w:eastAsia="ru-RU"/>
        </w:rPr>
        <w:t>Харківський національний університет радіоелектроніки</w:t>
      </w:r>
    </w:p>
    <w:p w:rsidR="00C13B3F" w:rsidRDefault="00C13B3F" w:rsidP="00C13B3F">
      <w:pPr>
        <w:spacing w:after="0" w:line="240" w:lineRule="auto"/>
        <w:jc w:val="center"/>
        <w:rPr>
          <w:rFonts w:ascii="Times New Roman" w:eastAsia="Times New Roman" w:hAnsi="Times New Roman"/>
          <w:bCs/>
          <w:lang w:val="uk-UA" w:eastAsia="ru-RU"/>
        </w:rPr>
      </w:pPr>
      <w:r w:rsidRPr="008E08D8">
        <w:rPr>
          <w:rFonts w:ascii="Times New Roman" w:eastAsia="Times New Roman" w:hAnsi="Times New Roman"/>
          <w:bCs/>
          <w:lang w:val="uk-UA" w:eastAsia="ru-RU"/>
        </w:rPr>
        <w:t xml:space="preserve">61166, Харків, пр.Леніна, каф. біомедичних електронних пристроїв та систем, </w:t>
      </w:r>
    </w:p>
    <w:p w:rsidR="00C13B3F" w:rsidRPr="008E08D8" w:rsidRDefault="00C13B3F" w:rsidP="00C13B3F">
      <w:pPr>
        <w:spacing w:after="0" w:line="240" w:lineRule="auto"/>
        <w:jc w:val="center"/>
        <w:rPr>
          <w:rFonts w:ascii="Times New Roman" w:eastAsia="Times New Roman" w:hAnsi="Times New Roman"/>
          <w:bCs/>
          <w:lang w:val="uk-UA" w:eastAsia="ru-RU"/>
        </w:rPr>
      </w:pPr>
      <w:r w:rsidRPr="008E08D8">
        <w:rPr>
          <w:rFonts w:ascii="Times New Roman" w:eastAsia="Times New Roman" w:hAnsi="Times New Roman"/>
          <w:bCs/>
          <w:lang w:val="uk-UA" w:eastAsia="ru-RU"/>
        </w:rPr>
        <w:t>лаб. аналітичної оптохемотроніки, тел. (057)7020369</w:t>
      </w:r>
    </w:p>
    <w:p w:rsidR="00C13B3F" w:rsidRPr="008E08D8" w:rsidRDefault="00C13B3F" w:rsidP="00C13B3F">
      <w:pPr>
        <w:spacing w:after="0" w:line="240" w:lineRule="auto"/>
        <w:jc w:val="center"/>
        <w:outlineLvl w:val="0"/>
        <w:rPr>
          <w:rFonts w:ascii="Times New Roman" w:eastAsia="Times New Roman" w:hAnsi="Times New Roman"/>
          <w:bCs/>
          <w:lang w:val="uk-UA" w:eastAsia="ru-RU"/>
        </w:rPr>
      </w:pPr>
      <w:r w:rsidRPr="008E08D8">
        <w:rPr>
          <w:rFonts w:ascii="Times New Roman" w:eastAsia="Times New Roman" w:hAnsi="Times New Roman"/>
          <w:bCs/>
          <w:lang w:val="en-US" w:eastAsia="ru-RU"/>
        </w:rPr>
        <w:t>E</w:t>
      </w:r>
      <w:r w:rsidRPr="008E08D8">
        <w:rPr>
          <w:rFonts w:ascii="Times New Roman" w:eastAsia="Times New Roman" w:hAnsi="Times New Roman"/>
          <w:bCs/>
          <w:lang w:val="uk-UA" w:eastAsia="ru-RU"/>
        </w:rPr>
        <w:t>-</w:t>
      </w:r>
      <w:r w:rsidRPr="008E08D8">
        <w:rPr>
          <w:rFonts w:ascii="Times New Roman" w:eastAsia="Times New Roman" w:hAnsi="Times New Roman"/>
          <w:bCs/>
          <w:lang w:val="en-US" w:eastAsia="ru-RU"/>
        </w:rPr>
        <w:t>mail</w:t>
      </w:r>
      <w:r w:rsidRPr="008E08D8">
        <w:rPr>
          <w:rFonts w:ascii="Times New Roman" w:eastAsia="Times New Roman" w:hAnsi="Times New Roman"/>
          <w:bCs/>
          <w:lang w:val="uk-UA" w:eastAsia="ru-RU"/>
        </w:rPr>
        <w:t xml:space="preserve">: </w:t>
      </w:r>
      <w:hyperlink r:id="rId4" w:history="1">
        <w:r w:rsidRPr="008E08D8">
          <w:rPr>
            <w:rFonts w:ascii="Times New Roman" w:eastAsia="Times New Roman" w:hAnsi="Times New Roman"/>
            <w:bCs/>
            <w:lang w:val="en-US" w:eastAsia="ru-RU"/>
          </w:rPr>
          <w:t>mkm</w:t>
        </w:r>
        <w:r w:rsidRPr="008E08D8">
          <w:rPr>
            <w:rFonts w:ascii="Times New Roman" w:eastAsia="Times New Roman" w:hAnsi="Times New Roman"/>
            <w:bCs/>
            <w:lang w:val="uk-UA" w:eastAsia="ru-RU"/>
          </w:rPr>
          <w:t>@</w:t>
        </w:r>
        <w:r w:rsidRPr="008E08D8">
          <w:rPr>
            <w:rFonts w:ascii="Times New Roman" w:eastAsia="Times New Roman" w:hAnsi="Times New Roman"/>
            <w:bCs/>
            <w:lang w:val="en-US" w:eastAsia="ru-RU"/>
          </w:rPr>
          <w:t>kture</w:t>
        </w:r>
        <w:r w:rsidRPr="008E08D8">
          <w:rPr>
            <w:rFonts w:ascii="Times New Roman" w:eastAsia="Times New Roman" w:hAnsi="Times New Roman"/>
            <w:bCs/>
            <w:lang w:val="uk-UA" w:eastAsia="ru-RU"/>
          </w:rPr>
          <w:t>.</w:t>
        </w:r>
        <w:r w:rsidRPr="008E08D8">
          <w:rPr>
            <w:rFonts w:ascii="Times New Roman" w:eastAsia="Times New Roman" w:hAnsi="Times New Roman"/>
            <w:bCs/>
            <w:lang w:val="en-US" w:eastAsia="ru-RU"/>
          </w:rPr>
          <w:t>kharkov</w:t>
        </w:r>
        <w:r w:rsidRPr="008E08D8">
          <w:rPr>
            <w:rFonts w:ascii="Times New Roman" w:eastAsia="Times New Roman" w:hAnsi="Times New Roman"/>
            <w:bCs/>
            <w:lang w:val="uk-UA" w:eastAsia="ru-RU"/>
          </w:rPr>
          <w:t>.</w:t>
        </w:r>
        <w:r w:rsidRPr="008E08D8">
          <w:rPr>
            <w:rFonts w:ascii="Times New Roman" w:eastAsia="Times New Roman" w:hAnsi="Times New Roman"/>
            <w:bCs/>
            <w:lang w:val="en-US" w:eastAsia="ru-RU"/>
          </w:rPr>
          <w:t>ua</w:t>
        </w:r>
      </w:hyperlink>
    </w:p>
    <w:p w:rsidR="00C13B3F" w:rsidRPr="008E08D8" w:rsidRDefault="00C13B3F" w:rsidP="00C13B3F">
      <w:pPr>
        <w:spacing w:after="0" w:line="240" w:lineRule="auto"/>
        <w:ind w:firstLine="567"/>
        <w:jc w:val="both"/>
        <w:rPr>
          <w:rFonts w:ascii="Times New Roman" w:eastAsia="Times New Roman" w:hAnsi="Times New Roman"/>
          <w:lang w:val="en-US" w:eastAsia="ru-RU"/>
        </w:rPr>
      </w:pPr>
      <w:r w:rsidRPr="008E08D8">
        <w:rPr>
          <w:rFonts w:ascii="Times New Roman" w:eastAsia="Times New Roman" w:hAnsi="Times New Roman"/>
          <w:lang w:val="en-US" w:eastAsia="ru-RU"/>
        </w:rPr>
        <w:t>The paper demonstrated the possibility of using multiwall carbon nanotubes in the matrix of polymethylmethacrylate on glassy carbon electrode to create nanoelectrode ensembles (NEA). Their electrochemical and electrochemiluminescent properties were investigated with the help of Ru</w:t>
      </w:r>
      <w:r w:rsidRPr="008E08D8">
        <w:rPr>
          <w:rFonts w:ascii="Times New Roman" w:eastAsia="Times New Roman" w:hAnsi="Times New Roman"/>
          <w:lang w:val="uk-UA" w:eastAsia="ru-RU"/>
        </w:rPr>
        <w:t>(</w:t>
      </w:r>
      <w:r w:rsidRPr="008E08D8">
        <w:rPr>
          <w:rFonts w:ascii="Times New Roman" w:eastAsia="Times New Roman" w:hAnsi="Times New Roman"/>
          <w:lang w:val="en-US" w:eastAsia="ru-RU"/>
        </w:rPr>
        <w:t>NH</w:t>
      </w:r>
      <w:r w:rsidRPr="008E08D8">
        <w:rPr>
          <w:rFonts w:ascii="Times New Roman" w:eastAsia="Times New Roman" w:hAnsi="Times New Roman"/>
          <w:vertAlign w:val="subscript"/>
          <w:lang w:val="uk-UA" w:eastAsia="ru-RU"/>
        </w:rPr>
        <w:t>3</w:t>
      </w:r>
      <w:r w:rsidRPr="008E08D8">
        <w:rPr>
          <w:rFonts w:ascii="Times New Roman" w:eastAsia="Times New Roman" w:hAnsi="Times New Roman"/>
          <w:lang w:val="uk-UA" w:eastAsia="ru-RU"/>
        </w:rPr>
        <w:t>)</w:t>
      </w:r>
      <w:r w:rsidRPr="008E08D8">
        <w:rPr>
          <w:rFonts w:ascii="Times New Roman" w:eastAsia="Times New Roman" w:hAnsi="Times New Roman"/>
          <w:vertAlign w:val="subscript"/>
          <w:lang w:val="uk-UA" w:eastAsia="ru-RU"/>
        </w:rPr>
        <w:t>6</w:t>
      </w:r>
      <w:r w:rsidRPr="008E08D8">
        <w:rPr>
          <w:rFonts w:ascii="Times New Roman" w:eastAsia="Times New Roman" w:hAnsi="Times New Roman"/>
          <w:vertAlign w:val="superscript"/>
          <w:lang w:val="uk-UA" w:eastAsia="ru-RU"/>
        </w:rPr>
        <w:t>2+/3</w:t>
      </w:r>
      <w:r w:rsidRPr="008E08D8">
        <w:rPr>
          <w:rFonts w:ascii="Times New Roman" w:eastAsia="Times New Roman" w:hAnsi="Times New Roman"/>
          <w:vertAlign w:val="superscript"/>
          <w:lang w:val="en-US" w:eastAsia="ru-RU"/>
        </w:rPr>
        <w:t xml:space="preserve"> </w:t>
      </w:r>
      <w:r w:rsidRPr="008E08D8">
        <w:rPr>
          <w:rFonts w:ascii="Times New Roman" w:eastAsia="Times New Roman" w:hAnsi="Times New Roman"/>
          <w:lang w:val="en-US" w:eastAsia="ru-RU"/>
        </w:rPr>
        <w:t>redox couple application, which has a well-known fully reversible electrochemical oxidation and reduction processes. We showed that NEA has high Faraday/capacitive current ratio compared to conventional electrodes of the same area, indicating a greater sensitivity to redox-active compounds determination.</w:t>
      </w:r>
    </w:p>
    <w:p w:rsidR="00C13B3F" w:rsidRPr="008E08D8" w:rsidRDefault="00C13B3F" w:rsidP="00C13B3F">
      <w:pPr>
        <w:spacing w:after="0" w:line="240" w:lineRule="auto"/>
        <w:ind w:firstLine="567"/>
        <w:jc w:val="both"/>
        <w:rPr>
          <w:rFonts w:ascii="Times New Roman" w:eastAsia="Times New Roman" w:hAnsi="Times New Roman"/>
          <w:lang w:val="en-US" w:eastAsia="ru-RU"/>
        </w:rPr>
      </w:pPr>
      <w:r w:rsidRPr="008E08D8">
        <w:rPr>
          <w:rFonts w:ascii="Times New Roman" w:eastAsia="Times New Roman" w:hAnsi="Times New Roman"/>
          <w:b/>
          <w:lang w:val="en-US" w:eastAsia="ru-RU"/>
        </w:rPr>
        <w:t>Keywords:</w:t>
      </w:r>
      <w:r w:rsidRPr="008E08D8">
        <w:rPr>
          <w:rFonts w:ascii="Times New Roman" w:eastAsia="Times New Roman" w:hAnsi="Times New Roman"/>
          <w:lang w:val="en-US" w:eastAsia="ru-RU"/>
        </w:rPr>
        <w:t xml:space="preserve"> nanoelectrode ensembles, multiwall carbon nanotubes, polymethylmethacrylate, glassy carbon, Faraday current, capacitor current, </w:t>
      </w:r>
      <w:proofErr w:type="gramStart"/>
      <w:r w:rsidRPr="008E08D8">
        <w:rPr>
          <w:rFonts w:ascii="Times New Roman" w:eastAsia="Times New Roman" w:hAnsi="Times New Roman"/>
          <w:lang w:val="en-US" w:eastAsia="ru-RU"/>
        </w:rPr>
        <w:t>Ru</w:t>
      </w:r>
      <w:r w:rsidRPr="008E08D8">
        <w:rPr>
          <w:rFonts w:ascii="Times New Roman" w:eastAsia="Times New Roman" w:hAnsi="Times New Roman"/>
          <w:lang w:val="uk-UA" w:eastAsia="ru-RU"/>
        </w:rPr>
        <w:t>(</w:t>
      </w:r>
      <w:proofErr w:type="gramEnd"/>
      <w:r w:rsidRPr="008E08D8">
        <w:rPr>
          <w:rFonts w:ascii="Times New Roman" w:eastAsia="Times New Roman" w:hAnsi="Times New Roman"/>
          <w:lang w:val="en-US" w:eastAsia="ru-RU"/>
        </w:rPr>
        <w:t>NH</w:t>
      </w:r>
      <w:r w:rsidRPr="008E08D8">
        <w:rPr>
          <w:rFonts w:ascii="Times New Roman" w:eastAsia="Times New Roman" w:hAnsi="Times New Roman"/>
          <w:vertAlign w:val="subscript"/>
          <w:lang w:val="uk-UA" w:eastAsia="ru-RU"/>
        </w:rPr>
        <w:t>3</w:t>
      </w:r>
      <w:r w:rsidRPr="008E08D8">
        <w:rPr>
          <w:rFonts w:ascii="Times New Roman" w:eastAsia="Times New Roman" w:hAnsi="Times New Roman"/>
          <w:lang w:val="uk-UA" w:eastAsia="ru-RU"/>
        </w:rPr>
        <w:t>)</w:t>
      </w:r>
      <w:r w:rsidRPr="008E08D8">
        <w:rPr>
          <w:rFonts w:ascii="Times New Roman" w:eastAsia="Times New Roman" w:hAnsi="Times New Roman"/>
          <w:vertAlign w:val="subscript"/>
          <w:lang w:val="uk-UA" w:eastAsia="ru-RU"/>
        </w:rPr>
        <w:t>6</w:t>
      </w:r>
      <w:r w:rsidRPr="008E08D8">
        <w:rPr>
          <w:rFonts w:ascii="Times New Roman" w:eastAsia="Times New Roman" w:hAnsi="Times New Roman"/>
          <w:vertAlign w:val="superscript"/>
          <w:lang w:val="uk-UA" w:eastAsia="ru-RU"/>
        </w:rPr>
        <w:t>2+/3</w:t>
      </w:r>
      <w:r w:rsidRPr="008E08D8">
        <w:rPr>
          <w:rFonts w:ascii="Times New Roman" w:eastAsia="Times New Roman" w:hAnsi="Times New Roman"/>
          <w:lang w:val="en-US" w:eastAsia="ru-RU"/>
        </w:rPr>
        <w:t>, redox couple.</w:t>
      </w:r>
    </w:p>
    <w:p w:rsidR="00C13B3F" w:rsidRPr="008E08D8" w:rsidRDefault="00C13B3F" w:rsidP="00C13B3F">
      <w:pPr>
        <w:spacing w:after="0" w:line="240" w:lineRule="auto"/>
        <w:ind w:firstLine="567"/>
        <w:rPr>
          <w:rFonts w:ascii="Times New Roman" w:eastAsia="Times New Roman" w:hAnsi="Times New Roman"/>
          <w:sz w:val="24"/>
          <w:szCs w:val="24"/>
          <w:lang w:val="en-US" w:eastAsia="ru-RU"/>
        </w:rPr>
      </w:pPr>
    </w:p>
    <w:p w:rsidR="00C13B3F" w:rsidRPr="008E08D8" w:rsidRDefault="00C13B3F" w:rsidP="00C13B3F">
      <w:pPr>
        <w:spacing w:after="0" w:line="240" w:lineRule="auto"/>
        <w:ind w:firstLine="567"/>
        <w:jc w:val="both"/>
        <w:rPr>
          <w:rFonts w:ascii="Times New Roman" w:eastAsia="Times New Roman" w:hAnsi="Times New Roman"/>
          <w:lang w:val="uk-UA" w:eastAsia="ru-RU"/>
        </w:rPr>
      </w:pPr>
      <w:r w:rsidRPr="008E08D8">
        <w:rPr>
          <w:rFonts w:ascii="Times New Roman" w:eastAsia="Times New Roman" w:hAnsi="Times New Roman"/>
          <w:lang w:val="uk-UA" w:eastAsia="ru-RU"/>
        </w:rPr>
        <w:t xml:space="preserve">На сьогоднішній день відомо безліч наноматеріалів, які використовують у сенсорах, сонячних елементах, акумуляторних батареях або паливних елементах. Проте впровадження наноструктур у такого роду пристрої є далеко не тривіальним завданням. Одна з основних перешкод, що стоять на шляху дослідників, полягає в тому, що часто електропровідність значно знижується при переході до нанорозмірного стану матеріалів. Це викликано багатьма причинами, в тому числі збільшенням частки поверхневих атомів і відповідно енергетичним бар'єром, який потрібно подолати електрону, щоб перескочити з однієї частини на іншу. </w:t>
      </w:r>
    </w:p>
    <w:p w:rsidR="00C13B3F" w:rsidRPr="008E08D8" w:rsidRDefault="00C13B3F" w:rsidP="00C13B3F">
      <w:pPr>
        <w:spacing w:after="0" w:line="240" w:lineRule="auto"/>
        <w:ind w:firstLine="567"/>
        <w:jc w:val="both"/>
        <w:rPr>
          <w:rFonts w:ascii="Times New Roman" w:eastAsia="Times New Roman" w:hAnsi="Times New Roman"/>
          <w:lang w:val="uk-UA" w:eastAsia="ru-RU"/>
        </w:rPr>
      </w:pPr>
      <w:r w:rsidRPr="008E08D8">
        <w:rPr>
          <w:rFonts w:ascii="Times New Roman" w:eastAsia="Times New Roman" w:hAnsi="Times New Roman"/>
          <w:lang w:val="uk-UA" w:eastAsia="ru-RU"/>
        </w:rPr>
        <w:t xml:space="preserve">Для вирішення даної проблеми нами запропоновано використовувати так звані наноелектродні ансамблі (НЕА), які представляють собою "мережу" струмопровідних частинок на/або під шаром матеріалу з високим електроопору. </w:t>
      </w:r>
    </w:p>
    <w:p w:rsidR="00C13B3F" w:rsidRPr="008E08D8" w:rsidRDefault="00C13B3F" w:rsidP="00C13B3F">
      <w:pPr>
        <w:spacing w:after="0" w:line="240" w:lineRule="auto"/>
        <w:ind w:firstLine="567"/>
        <w:jc w:val="both"/>
        <w:rPr>
          <w:rFonts w:ascii="Times New Roman" w:eastAsia="Times New Roman" w:hAnsi="Times New Roman"/>
          <w:lang w:val="uk-UA" w:eastAsia="ru-RU"/>
        </w:rPr>
      </w:pPr>
      <w:r w:rsidRPr="008E08D8">
        <w:rPr>
          <w:rFonts w:ascii="Times New Roman" w:eastAsia="Times New Roman" w:hAnsi="Times New Roman"/>
          <w:lang w:val="uk-UA" w:eastAsia="ru-RU"/>
        </w:rPr>
        <w:t xml:space="preserve">У даній роботі було створено НЕА на базі мультистінних вуглецевих нанотрубок (МСВНТ), іммобілізованих у матриці з поліметилметакрилату (ПММА) на скловуглецевому електроді, та досліджено їх аналітичні властивості на прикладі електрохімічного (ЕХ) визначення </w:t>
      </w:r>
      <w:r w:rsidRPr="008E08D8">
        <w:rPr>
          <w:rFonts w:ascii="Times New Roman" w:eastAsia="Times New Roman" w:hAnsi="Times New Roman"/>
          <w:color w:val="000000"/>
          <w:lang w:val="uk-UA" w:eastAsia="ru-RU"/>
        </w:rPr>
        <w:t xml:space="preserve">відомої редокс-пари </w:t>
      </w:r>
      <w:r w:rsidRPr="008E08D8">
        <w:rPr>
          <w:rFonts w:ascii="Times New Roman" w:eastAsia="Times New Roman" w:hAnsi="Times New Roman"/>
          <w:lang w:eastAsia="ru-RU"/>
        </w:rPr>
        <w:t>Ru</w:t>
      </w:r>
      <w:r w:rsidRPr="008E08D8">
        <w:rPr>
          <w:rFonts w:ascii="Times New Roman" w:eastAsia="Times New Roman" w:hAnsi="Times New Roman"/>
          <w:lang w:val="uk-UA" w:eastAsia="ru-RU"/>
        </w:rPr>
        <w:t>(</w:t>
      </w:r>
      <w:r w:rsidRPr="008E08D8">
        <w:rPr>
          <w:rFonts w:ascii="Times New Roman" w:eastAsia="Times New Roman" w:hAnsi="Times New Roman"/>
          <w:lang w:eastAsia="ru-RU"/>
        </w:rPr>
        <w:t>NH</w:t>
      </w:r>
      <w:r w:rsidRPr="008E08D8">
        <w:rPr>
          <w:rFonts w:ascii="Times New Roman" w:eastAsia="Times New Roman" w:hAnsi="Times New Roman"/>
          <w:vertAlign w:val="subscript"/>
          <w:lang w:val="uk-UA" w:eastAsia="ru-RU"/>
        </w:rPr>
        <w:t>3</w:t>
      </w:r>
      <w:r w:rsidRPr="008E08D8">
        <w:rPr>
          <w:rFonts w:ascii="Times New Roman" w:eastAsia="Times New Roman" w:hAnsi="Times New Roman"/>
          <w:lang w:val="uk-UA" w:eastAsia="ru-RU"/>
        </w:rPr>
        <w:t>)</w:t>
      </w:r>
      <w:r w:rsidRPr="008E08D8">
        <w:rPr>
          <w:rFonts w:ascii="Times New Roman" w:eastAsia="Times New Roman" w:hAnsi="Times New Roman"/>
          <w:vertAlign w:val="subscript"/>
          <w:lang w:val="uk-UA" w:eastAsia="ru-RU"/>
        </w:rPr>
        <w:t>6</w:t>
      </w:r>
      <w:r w:rsidRPr="008E08D8">
        <w:rPr>
          <w:rFonts w:ascii="Times New Roman" w:eastAsia="Times New Roman" w:hAnsi="Times New Roman"/>
          <w:vertAlign w:val="superscript"/>
          <w:lang w:val="uk-UA" w:eastAsia="ru-RU"/>
        </w:rPr>
        <w:t>2+/3+</w:t>
      </w:r>
      <w:r w:rsidRPr="008E08D8">
        <w:rPr>
          <w:rFonts w:ascii="Times New Roman" w:eastAsia="Times New Roman" w:hAnsi="Times New Roman"/>
          <w:lang w:val="uk-UA" w:eastAsia="ru-RU"/>
        </w:rPr>
        <w:t>, яка має повністю зворотні ЕХ-процеси відновлення та окислення. На рис. 1 зображено циклічні вольтамперограми (ЦВАМ) отриманих структур із різними концентраціями МСВНТ.</w:t>
      </w:r>
    </w:p>
    <w:p w:rsidR="00C13B3F" w:rsidRPr="008E08D8" w:rsidRDefault="00C13B3F" w:rsidP="00C13B3F">
      <w:pPr>
        <w:tabs>
          <w:tab w:val="left" w:pos="284"/>
        </w:tabs>
        <w:spacing w:after="0" w:line="240" w:lineRule="auto"/>
        <w:ind w:firstLine="567"/>
        <w:jc w:val="both"/>
        <w:outlineLvl w:val="0"/>
        <w:rPr>
          <w:rFonts w:ascii="Times New Roman" w:eastAsia="Times New Roman" w:hAnsi="Times New Roman"/>
          <w:b/>
          <w:lang w:val="uk-UA" w:eastAsia="ru-RU"/>
        </w:rPr>
      </w:pPr>
      <w:r w:rsidRPr="008E08D8">
        <w:rPr>
          <w:rFonts w:ascii="Times New Roman" w:eastAsia="Times New Roman" w:hAnsi="Times New Roman"/>
          <w:b/>
          <w:lang w:val="uk-UA" w:eastAsia="ru-RU"/>
        </w:rPr>
        <w:t>Електрохімічні властивості розроблених підкладок</w:t>
      </w:r>
    </w:p>
    <w:p w:rsidR="00C13B3F" w:rsidRPr="008E08D8" w:rsidRDefault="00C13B3F" w:rsidP="00C13B3F">
      <w:pPr>
        <w:tabs>
          <w:tab w:val="left" w:pos="284"/>
        </w:tabs>
        <w:spacing w:after="0" w:line="240" w:lineRule="auto"/>
        <w:ind w:firstLine="567"/>
        <w:jc w:val="both"/>
        <w:rPr>
          <w:rFonts w:ascii="Times New Roman" w:eastAsia="Times New Roman" w:hAnsi="Times New Roman"/>
          <w:lang w:val="uk-UA" w:eastAsia="ru-RU"/>
        </w:rPr>
      </w:pPr>
      <w:r w:rsidRPr="008E08D8">
        <w:rPr>
          <w:rFonts w:ascii="Times New Roman" w:eastAsia="Times New Roman" w:hAnsi="Times New Roman"/>
          <w:lang w:val="uk-UA" w:eastAsia="ru-RU"/>
        </w:rPr>
        <w:t>Для вивчення ЕХ-властивостей створених підкладок використовувався метод ЦВАМ. ЕХ-дослідження виготовлених зразків електродів були розпочаті зі зразка СВ-електрод</w:t>
      </w:r>
      <w:r w:rsidRPr="008E08D8">
        <w:rPr>
          <w:rFonts w:ascii="Times New Roman" w:eastAsia="Times New Roman" w:hAnsi="Times New Roman"/>
          <w:lang w:eastAsia="ru-RU"/>
        </w:rPr>
        <w:t>а</w:t>
      </w:r>
      <w:r w:rsidRPr="008E08D8">
        <w:rPr>
          <w:rFonts w:ascii="Times New Roman" w:eastAsia="Times New Roman" w:hAnsi="Times New Roman"/>
          <w:lang w:val="uk-UA" w:eastAsia="ru-RU"/>
        </w:rPr>
        <w:t xml:space="preserve">, вкритого плівкою чистого ПММА без домішок МСВНТ. Плівка </w:t>
      </w:r>
      <w:r w:rsidRPr="008E08D8">
        <w:rPr>
          <w:rFonts w:ascii="Times New Roman" w:eastAsia="Times New Roman" w:hAnsi="Times New Roman"/>
          <w:color w:val="000000"/>
          <w:lang w:val="uk-UA" w:eastAsia="ru-RU"/>
        </w:rPr>
        <w:t xml:space="preserve">ПММА </w:t>
      </w:r>
      <w:r w:rsidRPr="008E08D8">
        <w:rPr>
          <w:rFonts w:ascii="Times New Roman" w:eastAsia="Times New Roman" w:hAnsi="Times New Roman"/>
          <w:lang w:val="uk-UA" w:eastAsia="ru-RU"/>
        </w:rPr>
        <w:t xml:space="preserve">поводила себе як діелектрик. </w:t>
      </w:r>
      <w:r w:rsidRPr="008E08D8">
        <w:rPr>
          <w:rFonts w:ascii="Times New Roman" w:eastAsia="Times New Roman" w:hAnsi="Times New Roman"/>
          <w:color w:val="000000"/>
          <w:lang w:val="uk-UA" w:eastAsia="ru-RU"/>
        </w:rPr>
        <w:t>Після цього було досліджено поведінку М</w:t>
      </w:r>
      <w:r w:rsidRPr="008E08D8">
        <w:rPr>
          <w:rFonts w:ascii="Times New Roman" w:eastAsia="Times New Roman" w:hAnsi="Times New Roman"/>
          <w:color w:val="000000"/>
          <w:lang w:eastAsia="ru-RU"/>
        </w:rPr>
        <w:t>С</w:t>
      </w:r>
      <w:r w:rsidRPr="008E08D8">
        <w:rPr>
          <w:rFonts w:ascii="Times New Roman" w:eastAsia="Times New Roman" w:hAnsi="Times New Roman"/>
          <w:color w:val="000000"/>
          <w:lang w:val="uk-UA" w:eastAsia="ru-RU"/>
        </w:rPr>
        <w:t xml:space="preserve">ВНТ/ПММА </w:t>
      </w:r>
      <w:r w:rsidRPr="008E08D8">
        <w:rPr>
          <w:rFonts w:ascii="Times New Roman" w:eastAsia="Times New Roman" w:hAnsi="Times New Roman"/>
          <w:lang w:val="uk-UA" w:eastAsia="ru-RU"/>
        </w:rPr>
        <w:t xml:space="preserve">СВ електрода у фоновому розчині. Граничний струм першого ходу сканування у катодній області був максимальний, а ємнісний струм – мінімальний. З наступним ходом розгортки граничний струм падав, а ємнісний – зростав. Зауважимо, що у анодній області граничний струм падав з кожним ходом розгортки, але при цьому і зменшувались ємнісні струми. </w:t>
      </w:r>
      <w:r w:rsidRPr="008E08D8">
        <w:rPr>
          <w:rFonts w:ascii="Times New Roman" w:eastAsia="Times New Roman" w:hAnsi="Times New Roman"/>
          <w:color w:val="000000"/>
          <w:lang w:val="uk-UA" w:eastAsia="ru-RU"/>
        </w:rPr>
        <w:t xml:space="preserve">Цікавою особливістю фонових досліджень була слабка електрохемілюмінесценція на МСВНТ/ПMMA плівці у катодній області. </w:t>
      </w:r>
      <w:r w:rsidRPr="008E08D8">
        <w:rPr>
          <w:rFonts w:ascii="Times New Roman" w:eastAsia="Times New Roman" w:hAnsi="Times New Roman"/>
          <w:lang w:val="uk-UA" w:eastAsia="ru-RU"/>
        </w:rPr>
        <w:t xml:space="preserve">Для дослідження ЕХ-властивостей СВ електроду з </w:t>
      </w:r>
      <w:r w:rsidRPr="008E08D8">
        <w:rPr>
          <w:rFonts w:ascii="Times New Roman" w:eastAsia="Times New Roman" w:hAnsi="Times New Roman"/>
          <w:color w:val="000000"/>
          <w:lang w:val="uk-UA" w:eastAsia="ru-RU"/>
        </w:rPr>
        <w:t>МСВНТ</w:t>
      </w:r>
      <w:r w:rsidRPr="008E08D8">
        <w:rPr>
          <w:rFonts w:ascii="Times New Roman" w:eastAsia="Times New Roman" w:hAnsi="Times New Roman"/>
          <w:color w:val="000000"/>
          <w:lang w:eastAsia="ru-RU"/>
        </w:rPr>
        <w:t>/</w:t>
      </w:r>
      <w:r w:rsidRPr="008E08D8">
        <w:rPr>
          <w:rFonts w:ascii="Times New Roman" w:eastAsia="Times New Roman" w:hAnsi="Times New Roman"/>
          <w:color w:val="000000"/>
          <w:lang w:val="uk-UA" w:eastAsia="ru-RU"/>
        </w:rPr>
        <w:t xml:space="preserve">ПММА </w:t>
      </w:r>
      <w:r w:rsidRPr="008E08D8">
        <w:rPr>
          <w:rFonts w:ascii="Times New Roman" w:eastAsia="Times New Roman" w:hAnsi="Times New Roman"/>
          <w:color w:val="000000"/>
          <w:lang w:eastAsia="ru-RU"/>
        </w:rPr>
        <w:t>плівками з різними концентраціями МСВНТ</w:t>
      </w:r>
      <w:r w:rsidRPr="008E08D8">
        <w:rPr>
          <w:rFonts w:ascii="Times New Roman" w:eastAsia="Times New Roman" w:hAnsi="Times New Roman"/>
          <w:color w:val="000000"/>
          <w:lang w:val="uk-UA" w:eastAsia="ru-RU"/>
        </w:rPr>
        <w:t xml:space="preserve"> та на різних швидкостях розгортки потенціалу, було використано добре відому редокс пару </w:t>
      </w:r>
      <w:r w:rsidRPr="008E08D8">
        <w:rPr>
          <w:rFonts w:ascii="Times New Roman" w:eastAsia="Times New Roman" w:hAnsi="Times New Roman"/>
          <w:lang w:val="uk-UA" w:eastAsia="ru-RU"/>
        </w:rPr>
        <w:t>Ru</w:t>
      </w:r>
      <w:r w:rsidRPr="008E08D8">
        <w:rPr>
          <w:rFonts w:ascii="Times New Roman" w:eastAsia="Times New Roman" w:hAnsi="Times New Roman"/>
          <w:lang w:eastAsia="ru-RU"/>
        </w:rPr>
        <w:t>(</w:t>
      </w:r>
      <w:r w:rsidRPr="008E08D8">
        <w:rPr>
          <w:rFonts w:ascii="Times New Roman" w:eastAsia="Times New Roman" w:hAnsi="Times New Roman"/>
          <w:lang w:val="uk-UA" w:eastAsia="ru-RU"/>
        </w:rPr>
        <w:t>NH</w:t>
      </w:r>
      <w:r w:rsidRPr="008E08D8">
        <w:rPr>
          <w:rFonts w:ascii="Times New Roman" w:eastAsia="Times New Roman" w:hAnsi="Times New Roman"/>
          <w:vertAlign w:val="subscript"/>
          <w:lang w:eastAsia="ru-RU"/>
        </w:rPr>
        <w:t>3</w:t>
      </w:r>
      <w:r w:rsidRPr="008E08D8">
        <w:rPr>
          <w:rFonts w:ascii="Times New Roman" w:eastAsia="Times New Roman" w:hAnsi="Times New Roman"/>
          <w:lang w:eastAsia="ru-RU"/>
        </w:rPr>
        <w:t>)</w:t>
      </w:r>
      <w:r w:rsidRPr="008E08D8">
        <w:rPr>
          <w:rFonts w:ascii="Times New Roman" w:eastAsia="Times New Roman" w:hAnsi="Times New Roman"/>
          <w:vertAlign w:val="subscript"/>
          <w:lang w:eastAsia="ru-RU"/>
        </w:rPr>
        <w:t>6</w:t>
      </w:r>
      <w:r w:rsidRPr="008E08D8">
        <w:rPr>
          <w:rFonts w:ascii="Times New Roman" w:eastAsia="Times New Roman" w:hAnsi="Times New Roman"/>
          <w:vertAlign w:val="superscript"/>
          <w:lang w:eastAsia="ru-RU"/>
        </w:rPr>
        <w:t xml:space="preserve">2+/3+ </w:t>
      </w:r>
      <w:r w:rsidRPr="008E08D8">
        <w:rPr>
          <w:rFonts w:ascii="Times New Roman" w:eastAsia="Times New Roman" w:hAnsi="Times New Roman"/>
          <w:lang w:eastAsia="ru-RU"/>
        </w:rPr>
        <w:t xml:space="preserve">[3, 4]. </w:t>
      </w:r>
    </w:p>
    <w:p w:rsidR="00C13B3F" w:rsidRPr="008E08D8" w:rsidRDefault="00C13B3F" w:rsidP="00C13B3F">
      <w:pPr>
        <w:spacing w:after="0" w:line="240" w:lineRule="auto"/>
        <w:ind w:firstLine="567"/>
        <w:jc w:val="both"/>
        <w:outlineLvl w:val="0"/>
        <w:rPr>
          <w:rFonts w:ascii="Times New Roman" w:eastAsia="Times New Roman" w:hAnsi="Times New Roman"/>
          <w:b/>
          <w:lang w:val="uk-UA" w:eastAsia="ru-RU"/>
        </w:rPr>
      </w:pPr>
      <w:r w:rsidRPr="008E08D8">
        <w:rPr>
          <w:rFonts w:ascii="Times New Roman" w:eastAsia="Times New Roman" w:hAnsi="Times New Roman"/>
          <w:b/>
          <w:lang w:val="uk-UA" w:eastAsia="ru-RU"/>
        </w:rPr>
        <w:t>Результати і обговорення</w:t>
      </w:r>
    </w:p>
    <w:p w:rsidR="00C13B3F" w:rsidRPr="008E08D8" w:rsidRDefault="00C13B3F" w:rsidP="00C13B3F">
      <w:pPr>
        <w:spacing w:after="0" w:line="240" w:lineRule="auto"/>
        <w:ind w:firstLine="567"/>
        <w:jc w:val="both"/>
        <w:rPr>
          <w:rFonts w:ascii="Times New Roman" w:eastAsia="Times New Roman" w:hAnsi="Times New Roman"/>
          <w:lang w:val="uk-UA" w:eastAsia="ru-RU"/>
        </w:rPr>
      </w:pPr>
      <w:r w:rsidRPr="008E08D8">
        <w:rPr>
          <w:rFonts w:ascii="Times New Roman" w:eastAsia="Times New Roman" w:hAnsi="Times New Roman"/>
          <w:color w:val="000000"/>
          <w:lang w:val="uk-UA" w:eastAsia="ru-RU"/>
        </w:rPr>
        <w:t xml:space="preserve">За малого вмісту </w:t>
      </w:r>
      <w:r w:rsidRPr="008E08D8">
        <w:rPr>
          <w:rFonts w:ascii="Times New Roman" w:eastAsia="Times New Roman" w:hAnsi="Times New Roman"/>
          <w:lang w:val="uk-UA" w:eastAsia="ru-RU"/>
        </w:rPr>
        <w:t xml:space="preserve">МСВНТ </w:t>
      </w:r>
      <w:r w:rsidRPr="008E08D8">
        <w:rPr>
          <w:rFonts w:ascii="Times New Roman" w:eastAsia="Times New Roman" w:hAnsi="Times New Roman"/>
          <w:color w:val="000000"/>
          <w:lang w:val="uk-UA" w:eastAsia="ru-RU"/>
        </w:rPr>
        <w:t xml:space="preserve">у матриці ПММА (зразок 1) ЦВАМ </w:t>
      </w:r>
      <w:r w:rsidRPr="008E08D8">
        <w:rPr>
          <w:rFonts w:ascii="Times New Roman" w:eastAsia="Times New Roman" w:hAnsi="Times New Roman"/>
          <w:lang w:val="uk-UA" w:eastAsia="ru-RU"/>
        </w:rPr>
        <w:t>Ru(NH</w:t>
      </w:r>
      <w:r w:rsidRPr="008E08D8">
        <w:rPr>
          <w:rFonts w:ascii="Times New Roman" w:eastAsia="Times New Roman" w:hAnsi="Times New Roman"/>
          <w:vertAlign w:val="subscript"/>
          <w:lang w:val="uk-UA" w:eastAsia="ru-RU"/>
        </w:rPr>
        <w:t>3</w:t>
      </w:r>
      <w:r w:rsidRPr="008E08D8">
        <w:rPr>
          <w:rFonts w:ascii="Times New Roman" w:eastAsia="Times New Roman" w:hAnsi="Times New Roman"/>
          <w:lang w:val="uk-UA" w:eastAsia="ru-RU"/>
        </w:rPr>
        <w:t>)</w:t>
      </w:r>
      <w:r w:rsidRPr="008E08D8">
        <w:rPr>
          <w:rFonts w:ascii="Times New Roman" w:eastAsia="Times New Roman" w:hAnsi="Times New Roman"/>
          <w:vertAlign w:val="subscript"/>
          <w:lang w:val="uk-UA" w:eastAsia="ru-RU"/>
        </w:rPr>
        <w:t>6</w:t>
      </w:r>
      <w:r w:rsidRPr="008E08D8">
        <w:rPr>
          <w:rFonts w:ascii="Times New Roman" w:eastAsia="Times New Roman" w:hAnsi="Times New Roman"/>
          <w:vertAlign w:val="superscript"/>
          <w:lang w:val="uk-UA" w:eastAsia="ru-RU"/>
        </w:rPr>
        <w:t>2+/3+</w:t>
      </w:r>
      <w:r w:rsidRPr="008E08D8">
        <w:rPr>
          <w:rFonts w:ascii="Times New Roman" w:eastAsia="Times New Roman" w:hAnsi="Times New Roman"/>
          <w:lang w:val="uk-UA" w:eastAsia="ru-RU"/>
        </w:rPr>
        <w:t xml:space="preserve"> має "сигмоїдну" форму з дуже малим гістерезисом між катодним і анодним напрямками розгортки. Це може пояснюватись розділенням у просторі шарів дифузії окремих нанотрубок, тобто має місце сферична та циліндрична дифузії. При цьому електроди поводять себе як наноелектродні ансамблі. Характерною особливістю ЦВАМ за таких концентрацій МСВНТ є малі значення ємнісних струмів, оскільки вони прямопропорційні сумарній площі кожного індивідуального наноелектроду ансамблю. В свою чергу фарадеївський струм прямопропорційний значно більшій сумарній дифузійній зоні навколо наноелектродів ансамблю. Характерна "сигмоїдна" форма ЦВАМ з малим гістерезисом вказує, що в зразку 1 окремі дифузійні зони наноелектродів не перекриваються. </w:t>
      </w:r>
    </w:p>
    <w:p w:rsidR="00C13B3F" w:rsidRPr="008E08D8" w:rsidRDefault="00C13B3F" w:rsidP="00C13B3F">
      <w:pPr>
        <w:autoSpaceDE w:val="0"/>
        <w:autoSpaceDN w:val="0"/>
        <w:adjustRightInd w:val="0"/>
        <w:spacing w:after="0" w:line="240" w:lineRule="auto"/>
        <w:ind w:firstLine="567"/>
        <w:jc w:val="both"/>
        <w:rPr>
          <w:rFonts w:ascii="Times New Roman" w:eastAsia="Times New Roman" w:hAnsi="Times New Roman"/>
          <w:color w:val="000000"/>
          <w:lang w:eastAsia="ru-RU"/>
        </w:rPr>
      </w:pPr>
      <w:r w:rsidRPr="008E08D8">
        <w:rPr>
          <w:rFonts w:ascii="Times New Roman" w:eastAsia="Times New Roman" w:hAnsi="Times New Roman"/>
          <w:lang w:val="uk-UA" w:eastAsia="ru-RU"/>
        </w:rPr>
        <w:lastRenderedPageBreak/>
        <w:t xml:space="preserve">За п'ятикратного збільшення концентрації </w:t>
      </w:r>
      <w:r w:rsidRPr="008E08D8">
        <w:rPr>
          <w:rFonts w:ascii="Times New Roman" w:eastAsia="Times New Roman" w:hAnsi="Times New Roman"/>
          <w:color w:val="000000"/>
          <w:lang w:val="uk-UA" w:eastAsia="ru-RU"/>
        </w:rPr>
        <w:t>МСВНТ у ПММА (зразок 2), с</w:t>
      </w:r>
      <w:r w:rsidRPr="008E08D8">
        <w:rPr>
          <w:rFonts w:ascii="Times New Roman" w:eastAsia="Times New Roman" w:hAnsi="Times New Roman"/>
          <w:lang w:val="uk-UA" w:eastAsia="ru-RU"/>
        </w:rPr>
        <w:t>енсорні елементи мають іншу поведінку, що видно на відповідних ЦВАМ, на яких є характерні піки. Останні свідчать про перекриття дифузійних шарів окремих наноелектродів ансамблю (за таких обставин наноелектродні ансамблі починають поводитись як звичайні макроелектроди). Позитивним моментом при цьому є зростання фарадеївського струму на фоні незначного зростання ємнісного струму, що свідчить про більшу чутливість вимірювання редокс-активних сполук. Зауважимо, що навіть за умови повного перекриття дифузійних шарів, співвідношення сигнал/шум (фарадеївськтий струм/ємнісний струм) більше, ніж у звичайних електродів. Крім того, воно може регулюватись варіюванням концентрації МСВНТ структур у матриці діелектрика.</w:t>
      </w:r>
    </w:p>
    <w:p w:rsidR="00C13B3F" w:rsidRPr="008E08D8" w:rsidRDefault="00C13B3F" w:rsidP="00C13B3F">
      <w:pPr>
        <w:spacing w:after="0" w:line="240" w:lineRule="auto"/>
        <w:ind w:firstLine="567"/>
        <w:jc w:val="both"/>
        <w:rPr>
          <w:rFonts w:ascii="Times New Roman" w:eastAsia="Times New Roman" w:hAnsi="Times New Roman"/>
          <w:lang w:eastAsia="ru-RU"/>
        </w:rPr>
      </w:pPr>
    </w:p>
    <w:tbl>
      <w:tblPr>
        <w:tblW w:w="0" w:type="auto"/>
        <w:tblLayout w:type="fixed"/>
        <w:tblLook w:val="01E0"/>
      </w:tblPr>
      <w:tblGrid>
        <w:gridCol w:w="4068"/>
        <w:gridCol w:w="4652"/>
      </w:tblGrid>
      <w:tr w:rsidR="00C13B3F" w:rsidRPr="008E08D8" w:rsidTr="00FD2B76">
        <w:tc>
          <w:tcPr>
            <w:tcW w:w="4068" w:type="dxa"/>
            <w:shd w:val="clear" w:color="auto" w:fill="auto"/>
          </w:tcPr>
          <w:p w:rsidR="00C13B3F" w:rsidRPr="008E08D8" w:rsidRDefault="00C13B3F" w:rsidP="00FD2B76">
            <w:pPr>
              <w:spacing w:after="0" w:line="240" w:lineRule="auto"/>
              <w:jc w:val="center"/>
              <w:rPr>
                <w:rFonts w:ascii="Times New Roman" w:eastAsia="Times New Roman" w:hAnsi="Times New Roman"/>
                <w:lang w:val="en-US" w:eastAsia="ru-RU"/>
              </w:rPr>
            </w:pPr>
            <w:r>
              <w:rPr>
                <w:rFonts w:ascii="Times New Roman" w:eastAsia="Times New Roman" w:hAnsi="Times New Roman"/>
                <w:noProof/>
                <w:sz w:val="24"/>
                <w:szCs w:val="24"/>
                <w:lang w:eastAsia="ru-RU"/>
              </w:rPr>
              <w:drawing>
                <wp:inline distT="0" distB="0" distL="0" distR="0">
                  <wp:extent cx="2514600" cy="1981200"/>
                  <wp:effectExtent l="19050" t="0" r="0" b="0"/>
                  <wp:docPr id="1" name="Рисунок 1" descr="2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3-32"/>
                          <pic:cNvPicPr>
                            <a:picLocks noChangeAspect="1" noChangeArrowheads="1"/>
                          </pic:cNvPicPr>
                        </pic:nvPicPr>
                        <pic:blipFill>
                          <a:blip r:embed="rId5" cstate="print"/>
                          <a:srcRect l="4984" t="7771" r="12944"/>
                          <a:stretch>
                            <a:fillRect/>
                          </a:stretch>
                        </pic:blipFill>
                        <pic:spPr bwMode="auto">
                          <a:xfrm>
                            <a:off x="0" y="0"/>
                            <a:ext cx="2514600" cy="1981200"/>
                          </a:xfrm>
                          <a:prstGeom prst="rect">
                            <a:avLst/>
                          </a:prstGeom>
                          <a:noFill/>
                          <a:ln w="9525">
                            <a:noFill/>
                            <a:miter lim="800000"/>
                            <a:headEnd/>
                            <a:tailEnd/>
                          </a:ln>
                        </pic:spPr>
                      </pic:pic>
                    </a:graphicData>
                  </a:graphic>
                </wp:inline>
              </w:drawing>
            </w:r>
          </w:p>
          <w:p w:rsidR="00C13B3F" w:rsidRPr="008E08D8" w:rsidRDefault="00C13B3F" w:rsidP="00FD2B76">
            <w:pPr>
              <w:spacing w:after="0" w:line="240" w:lineRule="auto"/>
              <w:jc w:val="center"/>
              <w:rPr>
                <w:rFonts w:ascii="Times New Roman" w:eastAsia="Times New Roman" w:hAnsi="Times New Roman"/>
                <w:lang w:val="uk-UA" w:eastAsia="ru-RU"/>
              </w:rPr>
            </w:pPr>
            <w:r w:rsidRPr="008E08D8">
              <w:rPr>
                <w:rFonts w:ascii="Times New Roman" w:eastAsia="Times New Roman" w:hAnsi="Times New Roman"/>
                <w:lang w:val="uk-UA" w:eastAsia="ru-RU"/>
              </w:rPr>
              <w:t>а)</w:t>
            </w:r>
          </w:p>
        </w:tc>
        <w:tc>
          <w:tcPr>
            <w:tcW w:w="4652" w:type="dxa"/>
            <w:shd w:val="clear" w:color="auto" w:fill="auto"/>
          </w:tcPr>
          <w:p w:rsidR="00C13B3F" w:rsidRPr="008E08D8" w:rsidRDefault="00C13B3F" w:rsidP="00FD2B76">
            <w:pPr>
              <w:spacing w:after="0" w:line="240" w:lineRule="auto"/>
              <w:jc w:val="center"/>
              <w:rPr>
                <w:rFonts w:ascii="Times New Roman" w:eastAsia="Times New Roman" w:hAnsi="Times New Roman"/>
                <w:lang w:val="en-US" w:eastAsia="ru-RU"/>
              </w:rPr>
            </w:pPr>
            <w:r>
              <w:rPr>
                <w:rFonts w:ascii="Times New Roman" w:eastAsia="Times New Roman" w:hAnsi="Times New Roman"/>
                <w:noProof/>
                <w:sz w:val="24"/>
                <w:szCs w:val="24"/>
                <w:lang w:eastAsia="ru-RU"/>
              </w:rPr>
              <w:drawing>
                <wp:inline distT="0" distB="0" distL="0" distR="0">
                  <wp:extent cx="2724150" cy="2047875"/>
                  <wp:effectExtent l="19050" t="0" r="0" b="0"/>
                  <wp:docPr id="2" name="Рисунок 2" descr="2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5-33"/>
                          <pic:cNvPicPr>
                            <a:picLocks noChangeAspect="1" noChangeArrowheads="1"/>
                          </pic:cNvPicPr>
                        </pic:nvPicPr>
                        <pic:blipFill>
                          <a:blip r:embed="rId6" cstate="print"/>
                          <a:srcRect l="1901" t="7784" r="13460"/>
                          <a:stretch>
                            <a:fillRect/>
                          </a:stretch>
                        </pic:blipFill>
                        <pic:spPr bwMode="auto">
                          <a:xfrm>
                            <a:off x="0" y="0"/>
                            <a:ext cx="2724150" cy="2047875"/>
                          </a:xfrm>
                          <a:prstGeom prst="rect">
                            <a:avLst/>
                          </a:prstGeom>
                          <a:noFill/>
                          <a:ln w="9525">
                            <a:noFill/>
                            <a:miter lim="800000"/>
                            <a:headEnd/>
                            <a:tailEnd/>
                          </a:ln>
                        </pic:spPr>
                      </pic:pic>
                    </a:graphicData>
                  </a:graphic>
                </wp:inline>
              </w:drawing>
            </w:r>
          </w:p>
          <w:p w:rsidR="00C13B3F" w:rsidRPr="008E08D8" w:rsidRDefault="00C13B3F" w:rsidP="00FD2B76">
            <w:pPr>
              <w:spacing w:after="0" w:line="240" w:lineRule="auto"/>
              <w:jc w:val="center"/>
              <w:rPr>
                <w:rFonts w:ascii="Times New Roman" w:eastAsia="Times New Roman" w:hAnsi="Times New Roman"/>
                <w:lang w:val="uk-UA" w:eastAsia="ru-RU"/>
              </w:rPr>
            </w:pPr>
            <w:r w:rsidRPr="008E08D8">
              <w:rPr>
                <w:rFonts w:ascii="Times New Roman" w:eastAsia="Times New Roman" w:hAnsi="Times New Roman"/>
                <w:lang w:val="uk-UA" w:eastAsia="ru-RU"/>
              </w:rPr>
              <w:t>б)</w:t>
            </w:r>
          </w:p>
        </w:tc>
      </w:tr>
      <w:tr w:rsidR="00C13B3F" w:rsidRPr="008E08D8" w:rsidTr="00FD2B76">
        <w:tc>
          <w:tcPr>
            <w:tcW w:w="8720" w:type="dxa"/>
            <w:gridSpan w:val="2"/>
            <w:shd w:val="clear" w:color="auto" w:fill="auto"/>
          </w:tcPr>
          <w:p w:rsidR="00C13B3F" w:rsidRPr="008E08D8" w:rsidRDefault="00C13B3F" w:rsidP="00FD2B76">
            <w:pPr>
              <w:spacing w:after="0" w:line="240" w:lineRule="auto"/>
              <w:jc w:val="center"/>
              <w:rPr>
                <w:rFonts w:ascii="Times New Roman" w:eastAsia="Times New Roman" w:hAnsi="Times New Roman"/>
                <w:lang w:val="uk-UA" w:eastAsia="ru-RU"/>
              </w:rPr>
            </w:pPr>
            <w:r w:rsidRPr="008E08D8">
              <w:rPr>
                <w:rFonts w:ascii="Times New Roman" w:eastAsia="Times New Roman" w:hAnsi="Times New Roman"/>
                <w:lang w:val="uk-UA" w:eastAsia="ru-RU"/>
              </w:rPr>
              <w:t>Рисунок 1 – Циклічна вольтамперограма редокс-пари 0,94мМ {</w:t>
            </w:r>
            <w:r w:rsidRPr="008E08D8">
              <w:rPr>
                <w:rFonts w:ascii="Times New Roman" w:eastAsia="Times New Roman" w:hAnsi="Times New Roman"/>
                <w:lang w:val="en-US" w:eastAsia="ru-RU"/>
              </w:rPr>
              <w:t>Ru</w:t>
            </w:r>
            <w:r w:rsidRPr="008E08D8">
              <w:rPr>
                <w:rFonts w:ascii="Times New Roman" w:eastAsia="Times New Roman" w:hAnsi="Times New Roman"/>
                <w:lang w:val="uk-UA" w:eastAsia="ru-RU"/>
              </w:rPr>
              <w:t>(</w:t>
            </w:r>
            <w:r w:rsidRPr="008E08D8">
              <w:rPr>
                <w:rFonts w:ascii="Times New Roman" w:eastAsia="Times New Roman" w:hAnsi="Times New Roman"/>
                <w:lang w:val="en-US" w:eastAsia="ru-RU"/>
              </w:rPr>
              <w:t>NH</w:t>
            </w:r>
            <w:r w:rsidRPr="008E08D8">
              <w:rPr>
                <w:rFonts w:ascii="Times New Roman" w:eastAsia="Times New Roman" w:hAnsi="Times New Roman"/>
                <w:vertAlign w:val="subscript"/>
                <w:lang w:val="uk-UA" w:eastAsia="ru-RU"/>
              </w:rPr>
              <w:t>3</w:t>
            </w:r>
            <w:r w:rsidRPr="008E08D8">
              <w:rPr>
                <w:rFonts w:ascii="Times New Roman" w:eastAsia="Times New Roman" w:hAnsi="Times New Roman"/>
                <w:lang w:val="uk-UA" w:eastAsia="ru-RU"/>
              </w:rPr>
              <w:t>)</w:t>
            </w:r>
            <w:r w:rsidRPr="008E08D8">
              <w:rPr>
                <w:rFonts w:ascii="Times New Roman" w:eastAsia="Times New Roman" w:hAnsi="Times New Roman"/>
                <w:vertAlign w:val="subscript"/>
                <w:lang w:val="uk-UA" w:eastAsia="ru-RU"/>
              </w:rPr>
              <w:t>6</w:t>
            </w:r>
            <w:r w:rsidRPr="008E08D8">
              <w:rPr>
                <w:rFonts w:ascii="Times New Roman" w:eastAsia="Times New Roman" w:hAnsi="Times New Roman"/>
                <w:lang w:val="uk-UA" w:eastAsia="ru-RU"/>
              </w:rPr>
              <w:t>}</w:t>
            </w:r>
            <w:r w:rsidRPr="008E08D8">
              <w:rPr>
                <w:rFonts w:ascii="Times New Roman" w:eastAsia="Times New Roman" w:hAnsi="Times New Roman"/>
                <w:vertAlign w:val="superscript"/>
                <w:lang w:val="uk-UA" w:eastAsia="ru-RU"/>
              </w:rPr>
              <w:t>+2</w:t>
            </w:r>
            <w:r w:rsidRPr="008E08D8">
              <w:rPr>
                <w:rFonts w:ascii="Times New Roman" w:eastAsia="Times New Roman" w:hAnsi="Times New Roman"/>
                <w:lang w:val="uk-UA" w:eastAsia="ru-RU"/>
              </w:rPr>
              <w:t xml:space="preserve"> / 1,04мМ {</w:t>
            </w:r>
            <w:r w:rsidRPr="008E08D8">
              <w:rPr>
                <w:rFonts w:ascii="Times New Roman" w:eastAsia="Times New Roman" w:hAnsi="Times New Roman"/>
                <w:lang w:val="en-US" w:eastAsia="ru-RU"/>
              </w:rPr>
              <w:t>Ru</w:t>
            </w:r>
            <w:r w:rsidRPr="008E08D8">
              <w:rPr>
                <w:rFonts w:ascii="Times New Roman" w:eastAsia="Times New Roman" w:hAnsi="Times New Roman"/>
                <w:lang w:val="uk-UA" w:eastAsia="ru-RU"/>
              </w:rPr>
              <w:t>(</w:t>
            </w:r>
            <w:r w:rsidRPr="008E08D8">
              <w:rPr>
                <w:rFonts w:ascii="Times New Roman" w:eastAsia="Times New Roman" w:hAnsi="Times New Roman"/>
                <w:lang w:val="en-US" w:eastAsia="ru-RU"/>
              </w:rPr>
              <w:t>NH</w:t>
            </w:r>
            <w:r w:rsidRPr="008E08D8">
              <w:rPr>
                <w:rFonts w:ascii="Times New Roman" w:eastAsia="Times New Roman" w:hAnsi="Times New Roman"/>
                <w:vertAlign w:val="subscript"/>
                <w:lang w:val="uk-UA" w:eastAsia="ru-RU"/>
              </w:rPr>
              <w:t>3</w:t>
            </w:r>
            <w:r w:rsidRPr="008E08D8">
              <w:rPr>
                <w:rFonts w:ascii="Times New Roman" w:eastAsia="Times New Roman" w:hAnsi="Times New Roman"/>
                <w:lang w:val="uk-UA" w:eastAsia="ru-RU"/>
              </w:rPr>
              <w:t>)</w:t>
            </w:r>
            <w:r w:rsidRPr="008E08D8">
              <w:rPr>
                <w:rFonts w:ascii="Times New Roman" w:eastAsia="Times New Roman" w:hAnsi="Times New Roman"/>
                <w:vertAlign w:val="subscript"/>
                <w:lang w:val="uk-UA" w:eastAsia="ru-RU"/>
              </w:rPr>
              <w:t>6</w:t>
            </w:r>
            <w:r w:rsidRPr="008E08D8">
              <w:rPr>
                <w:rFonts w:ascii="Times New Roman" w:eastAsia="Times New Roman" w:hAnsi="Times New Roman"/>
                <w:lang w:val="uk-UA" w:eastAsia="ru-RU"/>
              </w:rPr>
              <w:t>}</w:t>
            </w:r>
            <w:r w:rsidRPr="008E08D8">
              <w:rPr>
                <w:rFonts w:ascii="Times New Roman" w:eastAsia="Times New Roman" w:hAnsi="Times New Roman"/>
                <w:vertAlign w:val="superscript"/>
                <w:lang w:val="uk-UA" w:eastAsia="ru-RU"/>
              </w:rPr>
              <w:t>+3</w:t>
            </w:r>
            <w:r w:rsidRPr="008E08D8">
              <w:rPr>
                <w:rFonts w:ascii="Times New Roman" w:eastAsia="Times New Roman" w:hAnsi="Times New Roman"/>
                <w:lang w:val="uk-UA" w:eastAsia="ru-RU"/>
              </w:rPr>
              <w:t xml:space="preserve"> в </w:t>
            </w:r>
            <w:r w:rsidRPr="008E08D8">
              <w:rPr>
                <w:rFonts w:ascii="Times New Roman" w:eastAsia="Times New Roman" w:hAnsi="Times New Roman"/>
                <w:lang w:eastAsia="ru-RU"/>
              </w:rPr>
              <w:t>H</w:t>
            </w:r>
            <w:r w:rsidRPr="008E08D8">
              <w:rPr>
                <w:rFonts w:ascii="Times New Roman" w:eastAsia="Times New Roman" w:hAnsi="Times New Roman"/>
                <w:vertAlign w:val="subscript"/>
                <w:lang w:val="uk-UA" w:eastAsia="ru-RU"/>
              </w:rPr>
              <w:t>2</w:t>
            </w:r>
            <w:r w:rsidRPr="008E08D8">
              <w:rPr>
                <w:rFonts w:ascii="Times New Roman" w:eastAsia="Times New Roman" w:hAnsi="Times New Roman"/>
                <w:lang w:eastAsia="ru-RU"/>
              </w:rPr>
              <w:t>O</w:t>
            </w:r>
            <w:r w:rsidRPr="008E08D8">
              <w:rPr>
                <w:rFonts w:ascii="Times New Roman" w:eastAsia="Times New Roman" w:hAnsi="Times New Roman"/>
                <w:lang w:val="uk-UA" w:eastAsia="ru-RU"/>
              </w:rPr>
              <w:t xml:space="preserve"> на фоні 0,1М </w:t>
            </w:r>
            <w:r w:rsidRPr="008E08D8">
              <w:rPr>
                <w:rFonts w:ascii="Times New Roman" w:eastAsia="Times New Roman" w:hAnsi="Times New Roman"/>
                <w:lang w:eastAsia="ru-RU"/>
              </w:rPr>
              <w:t>NaClO</w:t>
            </w:r>
            <w:r w:rsidRPr="008E08D8">
              <w:rPr>
                <w:rFonts w:ascii="Times New Roman" w:eastAsia="Times New Roman" w:hAnsi="Times New Roman"/>
                <w:vertAlign w:val="subscript"/>
                <w:lang w:val="uk-UA" w:eastAsia="ru-RU"/>
              </w:rPr>
              <w:t>4</w:t>
            </w:r>
            <w:r w:rsidRPr="008E08D8">
              <w:rPr>
                <w:rFonts w:ascii="Times New Roman" w:eastAsia="Times New Roman" w:hAnsi="Times New Roman"/>
                <w:lang w:val="uk-UA" w:eastAsia="ru-RU"/>
              </w:rPr>
              <w:t xml:space="preserve"> на плівкових електродах з </w:t>
            </w:r>
            <w:r w:rsidRPr="008E08D8">
              <w:rPr>
                <w:rFonts w:ascii="Times New Roman" w:eastAsia="Times New Roman" w:hAnsi="Times New Roman"/>
                <w:color w:val="000000"/>
                <w:lang w:val="uk-UA" w:eastAsia="ru-RU"/>
              </w:rPr>
              <w:t>МСВНТ у ПММА (----концентрація МСВНТ у ПММА 10</w:t>
            </w:r>
            <w:r w:rsidRPr="008E08D8">
              <w:rPr>
                <w:rFonts w:ascii="Times New Roman" w:eastAsia="Times New Roman" w:hAnsi="Times New Roman"/>
                <w:color w:val="000000"/>
                <w:lang w:eastAsia="ru-RU"/>
              </w:rPr>
              <w:t> </w:t>
            </w:r>
            <w:r w:rsidRPr="008E08D8">
              <w:rPr>
                <w:rFonts w:ascii="Times New Roman" w:eastAsia="Times New Roman" w:hAnsi="Times New Roman"/>
                <w:color w:val="000000"/>
                <w:lang w:val="uk-UA" w:eastAsia="ru-RU"/>
              </w:rPr>
              <w:t>мкг/мл; ––  концентрація МСВНТ у ПММА 2</w:t>
            </w:r>
            <w:r w:rsidRPr="008E08D8">
              <w:rPr>
                <w:rFonts w:ascii="Times New Roman" w:eastAsia="Times New Roman" w:hAnsi="Times New Roman"/>
                <w:color w:val="000000"/>
                <w:lang w:eastAsia="ru-RU"/>
              </w:rPr>
              <w:t> </w:t>
            </w:r>
            <w:r w:rsidRPr="008E08D8">
              <w:rPr>
                <w:rFonts w:ascii="Times New Roman" w:eastAsia="Times New Roman" w:hAnsi="Times New Roman"/>
                <w:color w:val="000000"/>
                <w:lang w:val="uk-UA" w:eastAsia="ru-RU"/>
              </w:rPr>
              <w:t>мкг/мл) на різних швидкостях розгортки потенціалу: а) 10 мВ/с; б) 100</w:t>
            </w:r>
            <w:r w:rsidRPr="008E08D8">
              <w:rPr>
                <w:rFonts w:ascii="Times New Roman" w:eastAsia="Times New Roman" w:hAnsi="Times New Roman"/>
                <w:color w:val="000000"/>
                <w:lang w:eastAsia="ru-RU"/>
              </w:rPr>
              <w:t> </w:t>
            </w:r>
            <w:r w:rsidRPr="008E08D8">
              <w:rPr>
                <w:rFonts w:ascii="Times New Roman" w:eastAsia="Times New Roman" w:hAnsi="Times New Roman"/>
                <w:color w:val="000000"/>
                <w:lang w:val="uk-UA" w:eastAsia="ru-RU"/>
              </w:rPr>
              <w:t>мВ/с</w:t>
            </w:r>
          </w:p>
        </w:tc>
      </w:tr>
    </w:tbl>
    <w:p w:rsidR="00C13B3F" w:rsidRPr="008E08D8" w:rsidRDefault="00C13B3F" w:rsidP="00C13B3F">
      <w:pPr>
        <w:spacing w:after="0" w:line="240" w:lineRule="auto"/>
        <w:ind w:firstLine="540"/>
        <w:rPr>
          <w:rFonts w:ascii="Times New Roman" w:eastAsia="Times New Roman" w:hAnsi="Times New Roman"/>
          <w:lang w:val="uk-UA" w:eastAsia="ru-RU"/>
        </w:rPr>
      </w:pPr>
    </w:p>
    <w:p w:rsidR="00C13B3F" w:rsidRPr="008E08D8" w:rsidRDefault="00C13B3F" w:rsidP="00C13B3F">
      <w:pPr>
        <w:spacing w:after="0" w:line="240" w:lineRule="auto"/>
        <w:ind w:firstLine="567"/>
        <w:rPr>
          <w:rFonts w:ascii="Times New Roman" w:eastAsia="Times New Roman" w:hAnsi="Times New Roman"/>
          <w:lang w:eastAsia="ru-RU"/>
        </w:rPr>
      </w:pPr>
      <w:r w:rsidRPr="008E08D8">
        <w:rPr>
          <w:rFonts w:ascii="Times New Roman" w:eastAsia="Times New Roman" w:hAnsi="Times New Roman"/>
          <w:lang w:eastAsia="ru-RU"/>
        </w:rPr>
        <w:t>Таким чином, НЕА на базі МС</w:t>
      </w:r>
      <w:r w:rsidRPr="008E08D8">
        <w:rPr>
          <w:rFonts w:ascii="Times New Roman" w:eastAsia="Times New Roman" w:hAnsi="Times New Roman"/>
          <w:lang w:val="uk-UA" w:eastAsia="ru-RU"/>
        </w:rPr>
        <w:t>В</w:t>
      </w:r>
      <w:r w:rsidRPr="008E08D8">
        <w:rPr>
          <w:rFonts w:ascii="Times New Roman" w:eastAsia="Times New Roman" w:hAnsi="Times New Roman"/>
          <w:lang w:eastAsia="ru-RU"/>
        </w:rPr>
        <w:t>НТ у ПММА мають великі перспективи у</w:t>
      </w:r>
      <w:r w:rsidRPr="008E08D8">
        <w:rPr>
          <w:rFonts w:ascii="Times New Roman" w:eastAsia="Times New Roman" w:hAnsi="Times New Roman"/>
          <w:lang w:val="uk-UA" w:eastAsia="ru-RU"/>
        </w:rPr>
        <w:t xml:space="preserve"> розробці</w:t>
      </w:r>
      <w:r w:rsidRPr="008E08D8">
        <w:rPr>
          <w:rFonts w:ascii="Times New Roman" w:eastAsia="Times New Roman" w:hAnsi="Times New Roman"/>
          <w:lang w:eastAsia="ru-RU"/>
        </w:rPr>
        <w:t xml:space="preserve"> ЕХ-</w:t>
      </w:r>
      <w:r w:rsidRPr="008E08D8">
        <w:rPr>
          <w:rFonts w:ascii="Times New Roman" w:eastAsia="Times New Roman" w:hAnsi="Times New Roman"/>
          <w:lang w:val="uk-UA" w:eastAsia="ru-RU"/>
        </w:rPr>
        <w:t xml:space="preserve">сенсорів для детектування </w:t>
      </w:r>
      <w:r w:rsidRPr="008E08D8">
        <w:rPr>
          <w:rFonts w:ascii="Times New Roman" w:eastAsia="Times New Roman" w:hAnsi="Times New Roman"/>
          <w:lang w:eastAsia="ru-RU"/>
        </w:rPr>
        <w:t>слідов</w:t>
      </w:r>
      <w:r w:rsidRPr="008E08D8">
        <w:rPr>
          <w:rFonts w:ascii="Times New Roman" w:eastAsia="Times New Roman" w:hAnsi="Times New Roman"/>
          <w:lang w:val="uk-UA" w:eastAsia="ru-RU"/>
        </w:rPr>
        <w:t>их</w:t>
      </w:r>
      <w:r w:rsidRPr="008E08D8">
        <w:rPr>
          <w:rFonts w:ascii="Times New Roman" w:eastAsia="Times New Roman" w:hAnsi="Times New Roman"/>
          <w:lang w:eastAsia="ru-RU"/>
        </w:rPr>
        <w:t xml:space="preserve"> кількост</w:t>
      </w:r>
      <w:r w:rsidRPr="008E08D8">
        <w:rPr>
          <w:rFonts w:ascii="Times New Roman" w:eastAsia="Times New Roman" w:hAnsi="Times New Roman"/>
          <w:lang w:val="uk-UA" w:eastAsia="ru-RU"/>
        </w:rPr>
        <w:t>ей</w:t>
      </w:r>
      <w:r w:rsidRPr="008E08D8">
        <w:rPr>
          <w:rFonts w:ascii="Times New Roman" w:eastAsia="Times New Roman" w:hAnsi="Times New Roman"/>
          <w:lang w:eastAsia="ru-RU"/>
        </w:rPr>
        <w:t xml:space="preserve"> редокс-активних речовин.</w:t>
      </w:r>
    </w:p>
    <w:p w:rsidR="00C13B3F" w:rsidRPr="008E08D8" w:rsidRDefault="00C13B3F" w:rsidP="00C13B3F">
      <w:pPr>
        <w:spacing w:after="0" w:line="240" w:lineRule="auto"/>
        <w:ind w:firstLine="567"/>
        <w:rPr>
          <w:rFonts w:ascii="Times New Roman" w:eastAsia="Times New Roman" w:hAnsi="Times New Roman"/>
          <w:lang w:val="uk-UA" w:eastAsia="ru-RU"/>
        </w:rPr>
      </w:pPr>
      <w:r w:rsidRPr="008E08D8">
        <w:rPr>
          <w:rFonts w:ascii="Times New Roman" w:eastAsia="Times New Roman" w:hAnsi="Times New Roman"/>
          <w:lang w:val="uk-UA" w:eastAsia="ru-RU"/>
        </w:rPr>
        <w:t>Дана робота виконана в рамках міжнародного проекту №5067 Українського науко-во-технологічного центру під керівництвом проф.Рожицького М.М.</w:t>
      </w:r>
    </w:p>
    <w:p w:rsidR="00C13B3F" w:rsidRPr="008E08D8" w:rsidRDefault="00C13B3F" w:rsidP="00C13B3F">
      <w:pPr>
        <w:spacing w:after="0" w:line="240" w:lineRule="auto"/>
        <w:ind w:firstLine="567"/>
        <w:rPr>
          <w:rFonts w:ascii="Times New Roman" w:eastAsia="Times New Roman" w:hAnsi="Times New Roman"/>
          <w:sz w:val="24"/>
          <w:szCs w:val="24"/>
          <w:lang w:val="uk-UA" w:eastAsia="ru-RU"/>
        </w:rPr>
      </w:pPr>
    </w:p>
    <w:p w:rsidR="00C13B3F" w:rsidRPr="008E08D8" w:rsidRDefault="00C13B3F" w:rsidP="00C13B3F">
      <w:pPr>
        <w:spacing w:after="0" w:line="240" w:lineRule="auto"/>
        <w:jc w:val="both"/>
        <w:outlineLvl w:val="0"/>
        <w:rPr>
          <w:rFonts w:ascii="Times New Roman" w:eastAsia="Times New Roman" w:hAnsi="Times New Roman"/>
          <w:b/>
          <w:lang w:val="uk-UA" w:eastAsia="ru-RU"/>
        </w:rPr>
      </w:pPr>
      <w:r>
        <w:rPr>
          <w:rFonts w:ascii="Times New Roman" w:eastAsia="Times New Roman" w:hAnsi="Times New Roman"/>
          <w:b/>
          <w:lang w:val="uk-UA" w:eastAsia="ru-RU"/>
        </w:rPr>
        <w:t>Список літератури:</w:t>
      </w:r>
    </w:p>
    <w:p w:rsidR="00C13B3F" w:rsidRPr="008E08D8" w:rsidRDefault="00C13B3F" w:rsidP="00C13B3F">
      <w:pPr>
        <w:spacing w:after="0" w:line="240" w:lineRule="auto"/>
        <w:rPr>
          <w:rFonts w:ascii="Times New Roman" w:eastAsia="Times New Roman" w:hAnsi="Times New Roman"/>
          <w:lang w:val="uk-UA" w:eastAsia="ru-RU"/>
        </w:rPr>
      </w:pPr>
      <w:r w:rsidRPr="008E08D8">
        <w:rPr>
          <w:rFonts w:ascii="Times New Roman" w:eastAsia="Times New Roman" w:hAnsi="Times New Roman"/>
          <w:lang w:val="uk-UA" w:eastAsia="ru-RU"/>
        </w:rPr>
        <w:t xml:space="preserve">1. Lina Z., Huanga L. et al. // Electrochem. Commun. 2008, 10, 1708-1711. </w:t>
      </w:r>
    </w:p>
    <w:p w:rsidR="00C13B3F" w:rsidRPr="008E08D8" w:rsidRDefault="00C13B3F" w:rsidP="00C13B3F">
      <w:pPr>
        <w:spacing w:after="0" w:line="240" w:lineRule="auto"/>
        <w:rPr>
          <w:rFonts w:ascii="Times New Roman" w:eastAsia="Times New Roman" w:hAnsi="Times New Roman"/>
          <w:lang w:val="uk-UA" w:eastAsia="ru-RU"/>
        </w:rPr>
      </w:pPr>
      <w:r w:rsidRPr="008E08D8">
        <w:rPr>
          <w:rFonts w:ascii="Times New Roman" w:eastAsia="Times New Roman" w:hAnsi="Times New Roman"/>
          <w:lang w:val="uk-UA" w:eastAsia="ru-RU"/>
        </w:rPr>
        <w:t>2. S. Creager , P. T. Radford // J. of Electroanal. Chem. 2001, 500, 21–29.</w:t>
      </w:r>
    </w:p>
    <w:p w:rsidR="00C13B3F" w:rsidRPr="008E08D8" w:rsidRDefault="00C13B3F" w:rsidP="00C13B3F">
      <w:pPr>
        <w:spacing w:after="0" w:line="240" w:lineRule="auto"/>
        <w:rPr>
          <w:rFonts w:ascii="Times New Roman" w:eastAsia="Times New Roman" w:hAnsi="Times New Roman"/>
          <w:lang w:val="uk-UA" w:eastAsia="ru-RU"/>
        </w:rPr>
      </w:pPr>
      <w:r w:rsidRPr="008E08D8">
        <w:rPr>
          <w:rFonts w:ascii="Times New Roman" w:eastAsia="Times New Roman" w:hAnsi="Times New Roman"/>
          <w:lang w:val="uk-UA" w:eastAsia="ru-RU"/>
        </w:rPr>
        <w:t>3. Музика К.М., Білаш О.М. та інш. // Річна сесія наукової ради з проблеми «Аналітична хімія», 14-19 травня 2010, Україна, Гурзуф, Крим, с.46.</w:t>
      </w:r>
    </w:p>
    <w:p w:rsidR="00C13B3F" w:rsidRPr="008E08D8" w:rsidRDefault="00C13B3F" w:rsidP="00C13B3F">
      <w:pPr>
        <w:spacing w:after="0" w:line="240" w:lineRule="auto"/>
        <w:rPr>
          <w:rFonts w:ascii="Times New Roman" w:eastAsia="Times New Roman" w:hAnsi="Times New Roman"/>
          <w:lang w:val="en-US" w:eastAsia="ru-RU"/>
        </w:rPr>
      </w:pPr>
      <w:r w:rsidRPr="008E08D8">
        <w:rPr>
          <w:rFonts w:ascii="Times New Roman" w:eastAsia="Times New Roman" w:hAnsi="Times New Roman"/>
          <w:lang w:val="uk-UA" w:eastAsia="ru-RU"/>
        </w:rPr>
        <w:t>4. K. Muzyka, A. Kukoba</w:t>
      </w:r>
      <w:r w:rsidRPr="008E08D8">
        <w:rPr>
          <w:rFonts w:ascii="Times New Roman" w:eastAsia="Times New Roman" w:hAnsi="Times New Roman"/>
          <w:lang w:val="en-US" w:eastAsia="ru-RU"/>
        </w:rPr>
        <w:t xml:space="preserve"> et al. </w:t>
      </w:r>
      <w:r w:rsidRPr="008E08D8">
        <w:rPr>
          <w:rFonts w:ascii="Times New Roman" w:eastAsia="Times New Roman" w:hAnsi="Times New Roman"/>
          <w:lang w:val="uk-UA" w:eastAsia="ru-RU"/>
        </w:rPr>
        <w:t>// ELECNANO4 – 7th ECHEMS, Paris, France, May 23-26, 2011.</w:t>
      </w:r>
    </w:p>
    <w:p w:rsidR="00A305E4" w:rsidRPr="00C13B3F" w:rsidRDefault="00A305E4">
      <w:pPr>
        <w:rPr>
          <w:lang w:val="en-US"/>
        </w:rPr>
      </w:pPr>
    </w:p>
    <w:sectPr w:rsidR="00A305E4" w:rsidRPr="00C13B3F" w:rsidSect="00A305E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rsids>
    <w:rsidRoot w:val="00C13B3F"/>
    <w:rsid w:val="00A305E4"/>
    <w:rsid w:val="00C13B3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3B3F"/>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13B3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13B3F"/>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hyperlink" Target="mailto:mkm@kture.khark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901</Words>
  <Characters>5142</Characters>
  <Application>Microsoft Office Word</Application>
  <DocSecurity>0</DocSecurity>
  <Lines>42</Lines>
  <Paragraphs>12</Paragraphs>
  <ScaleCrop>false</ScaleCrop>
  <Company>Mi5</Company>
  <LinksUpToDate>false</LinksUpToDate>
  <CharactersWithSpaces>6031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2012-12-10T07:55:00Z</dcterms:created>
  <dcterms:modified xsi:type="dcterms:W3CDTF">2012-12-10T07:56:00Z</dcterms:modified>
</cp:coreProperties>
</file>