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38AB" w:rsidRPr="00384828" w:rsidRDefault="007B38AB" w:rsidP="007B38AB">
      <w:pPr>
        <w:pStyle w:val="rvps10"/>
        <w:shd w:val="clear" w:color="auto" w:fill="FFFFFF"/>
        <w:spacing w:before="0" w:beforeAutospacing="0" w:after="0" w:afterAutospacing="0"/>
        <w:ind w:right="57"/>
        <w:outlineLvl w:val="0"/>
        <w:rPr>
          <w:rStyle w:val="rvts6"/>
          <w:bCs/>
          <w:i/>
          <w:sz w:val="28"/>
          <w:szCs w:val="28"/>
          <w:lang w:val="uk-UA"/>
        </w:rPr>
      </w:pPr>
      <w:r w:rsidRPr="00384828">
        <w:rPr>
          <w:rStyle w:val="rvts6"/>
          <w:b/>
          <w:bCs/>
          <w:sz w:val="28"/>
          <w:szCs w:val="28"/>
          <w:lang w:val="uk-UA"/>
        </w:rPr>
        <w:t>Бадєєва Л. І.,</w:t>
      </w:r>
      <w:r w:rsidRPr="00384828">
        <w:rPr>
          <w:rStyle w:val="rvts6"/>
          <w:b/>
          <w:bCs/>
          <w:i/>
          <w:sz w:val="28"/>
          <w:szCs w:val="28"/>
          <w:lang w:val="uk-UA"/>
        </w:rPr>
        <w:t xml:space="preserve"> </w:t>
      </w:r>
      <w:r w:rsidRPr="00384828">
        <w:rPr>
          <w:rStyle w:val="rvts6"/>
          <w:bCs/>
          <w:sz w:val="28"/>
          <w:szCs w:val="28"/>
          <w:lang w:val="uk-UA"/>
        </w:rPr>
        <w:t>кан. іст. наук, доц</w:t>
      </w:r>
      <w:r w:rsidRPr="00384828">
        <w:rPr>
          <w:rStyle w:val="rvts6"/>
          <w:bCs/>
          <w:i/>
          <w:sz w:val="28"/>
          <w:szCs w:val="28"/>
          <w:lang w:val="uk-UA"/>
        </w:rPr>
        <w:t>. (ХНУРЕ, Харків)</w:t>
      </w:r>
    </w:p>
    <w:p w:rsidR="007B38AB" w:rsidRPr="00384828" w:rsidRDefault="007B38AB" w:rsidP="007B38AB">
      <w:pPr>
        <w:pStyle w:val="rvps10"/>
        <w:shd w:val="clear" w:color="auto" w:fill="FFFFFF"/>
        <w:spacing w:before="0" w:beforeAutospacing="0" w:after="0" w:afterAutospacing="0"/>
        <w:ind w:left="707" w:right="57"/>
        <w:outlineLvl w:val="0"/>
        <w:rPr>
          <w:rStyle w:val="rvts6"/>
          <w:b/>
          <w:bCs/>
          <w:sz w:val="28"/>
          <w:szCs w:val="28"/>
          <w:lang w:val="uk-UA"/>
        </w:rPr>
      </w:pPr>
    </w:p>
    <w:p w:rsidR="007B38AB" w:rsidRPr="00384828" w:rsidRDefault="007B38AB" w:rsidP="007B38AB">
      <w:pPr>
        <w:pStyle w:val="rvps10"/>
        <w:shd w:val="clear" w:color="auto" w:fill="FFFFFF"/>
        <w:spacing w:before="0" w:beforeAutospacing="0" w:after="0" w:afterAutospacing="0"/>
        <w:ind w:right="57" w:firstLine="709"/>
        <w:jc w:val="center"/>
        <w:outlineLvl w:val="0"/>
        <w:rPr>
          <w:rStyle w:val="rvts6"/>
          <w:b/>
          <w:bCs/>
          <w:sz w:val="28"/>
          <w:szCs w:val="28"/>
          <w:lang w:val="uk-UA"/>
        </w:rPr>
      </w:pPr>
      <w:r w:rsidRPr="00384828">
        <w:rPr>
          <w:rStyle w:val="rvts6"/>
          <w:b/>
          <w:bCs/>
          <w:sz w:val="28"/>
          <w:szCs w:val="28"/>
          <w:lang w:val="uk-UA"/>
        </w:rPr>
        <w:t xml:space="preserve">ЗЕМЕЛЬНЕ ПИТАННЯ В РОКИ ПРАВЛІННЯ </w:t>
      </w:r>
    </w:p>
    <w:p w:rsidR="007B38AB" w:rsidRPr="00384828" w:rsidRDefault="007B38AB" w:rsidP="007B38AB">
      <w:pPr>
        <w:pStyle w:val="rvps10"/>
        <w:shd w:val="clear" w:color="auto" w:fill="FFFFFF"/>
        <w:spacing w:before="0" w:beforeAutospacing="0" w:after="0" w:afterAutospacing="0"/>
        <w:ind w:right="57" w:firstLine="709"/>
        <w:jc w:val="center"/>
        <w:outlineLvl w:val="0"/>
        <w:rPr>
          <w:rStyle w:val="rvts6"/>
          <w:b/>
          <w:bCs/>
          <w:sz w:val="28"/>
          <w:szCs w:val="28"/>
          <w:lang w:val="uk-UA"/>
        </w:rPr>
      </w:pPr>
      <w:r w:rsidRPr="00384828">
        <w:rPr>
          <w:rStyle w:val="rvts6"/>
          <w:b/>
          <w:bCs/>
          <w:sz w:val="28"/>
          <w:szCs w:val="28"/>
          <w:lang w:val="uk-UA"/>
        </w:rPr>
        <w:t>ЦЕНТРАЛЬНОЇ РАДИ (1917-1918)</w:t>
      </w:r>
    </w:p>
    <w:p w:rsidR="007B38AB" w:rsidRPr="00384828" w:rsidRDefault="007B38AB" w:rsidP="007B38AB">
      <w:pPr>
        <w:pStyle w:val="rvps10"/>
        <w:shd w:val="clear" w:color="auto" w:fill="FFFFFF"/>
        <w:spacing w:before="0" w:beforeAutospacing="0" w:after="0" w:afterAutospacing="0"/>
        <w:ind w:right="57" w:firstLine="709"/>
        <w:jc w:val="center"/>
        <w:outlineLvl w:val="0"/>
        <w:rPr>
          <w:rStyle w:val="rvts6"/>
          <w:b/>
          <w:bCs/>
          <w:sz w:val="28"/>
          <w:szCs w:val="28"/>
          <w:lang w:val="uk-UA"/>
        </w:rPr>
      </w:pPr>
    </w:p>
    <w:p w:rsidR="007B38AB" w:rsidRPr="00384828" w:rsidRDefault="007B38AB" w:rsidP="007B38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rvts6"/>
          <w:rFonts w:ascii="Times New Roman" w:hAnsi="Times New Roman" w:cs="Times New Roman"/>
          <w:bCs/>
          <w:sz w:val="28"/>
          <w:szCs w:val="28"/>
        </w:rPr>
      </w:pPr>
      <w:r w:rsidRPr="00384828">
        <w:rPr>
          <w:rFonts w:ascii="Times New Roman" w:hAnsi="Times New Roman" w:cs="Times New Roman"/>
          <w:b/>
          <w:color w:val="000000"/>
          <w:sz w:val="28"/>
          <w:szCs w:val="28"/>
          <w:shd w:val="clear" w:color="auto" w:fill="FFFFFF"/>
        </w:rPr>
        <w:t xml:space="preserve">Постановка проблеми. </w:t>
      </w:r>
      <w:r w:rsidRPr="00384828">
        <w:rPr>
          <w:rStyle w:val="rvts6"/>
          <w:rFonts w:ascii="Times New Roman" w:hAnsi="Times New Roman" w:cs="Times New Roman"/>
          <w:bCs/>
          <w:sz w:val="28"/>
          <w:szCs w:val="28"/>
        </w:rPr>
        <w:t>Державотворчі процеси періоду 1917</w:t>
      </w:r>
      <w:r w:rsidRPr="00384828">
        <w:rPr>
          <w:rStyle w:val="rvts6"/>
          <w:rFonts w:ascii="Times New Roman" w:hAnsi="Times New Roman" w:cs="Times New Roman"/>
          <w:sz w:val="28"/>
          <w:szCs w:val="28"/>
        </w:rPr>
        <w:t>–</w:t>
      </w:r>
      <w:r w:rsidRPr="00384828">
        <w:rPr>
          <w:rStyle w:val="rvts6"/>
          <w:rFonts w:ascii="Times New Roman" w:hAnsi="Times New Roman" w:cs="Times New Roman"/>
          <w:bCs/>
          <w:sz w:val="28"/>
          <w:szCs w:val="28"/>
        </w:rPr>
        <w:t xml:space="preserve">1921 рр. </w:t>
      </w:r>
      <w:r>
        <w:rPr>
          <w:rStyle w:val="rvts6"/>
          <w:rFonts w:ascii="Times New Roman" w:hAnsi="Times New Roman" w:cs="Times New Roman"/>
          <w:bCs/>
          <w:sz w:val="28"/>
          <w:szCs w:val="28"/>
        </w:rPr>
        <w:br/>
      </w:r>
      <w:r w:rsidRPr="00384828">
        <w:rPr>
          <w:rStyle w:val="rvts6"/>
          <w:rFonts w:ascii="Times New Roman" w:hAnsi="Times New Roman" w:cs="Times New Roman"/>
          <w:bCs/>
          <w:sz w:val="28"/>
          <w:szCs w:val="28"/>
        </w:rPr>
        <w:t>є однією з найбільш досліджуваних і найбільш актуальних тем історії України. У період української державності 1917</w:t>
      </w:r>
      <w:r w:rsidRPr="00384828">
        <w:rPr>
          <w:rStyle w:val="rvts6"/>
          <w:rFonts w:ascii="Times New Roman" w:hAnsi="Times New Roman" w:cs="Times New Roman"/>
          <w:sz w:val="28"/>
          <w:szCs w:val="28"/>
        </w:rPr>
        <w:t>–</w:t>
      </w:r>
      <w:r w:rsidRPr="00384828">
        <w:rPr>
          <w:rStyle w:val="rvts6"/>
          <w:rFonts w:ascii="Times New Roman" w:hAnsi="Times New Roman" w:cs="Times New Roman"/>
          <w:bCs/>
          <w:sz w:val="28"/>
          <w:szCs w:val="28"/>
        </w:rPr>
        <w:t xml:space="preserve">1921 рр. земельне питання належало до найпекучіших проблем, що вимагали розв’язання, адже більшість населення становили селяни. Воно було зафіксовано як в низці політичних прокламацій, так і в законодавчих актах. Разом з тим важливість теми визначається </w:t>
      </w:r>
      <w:r>
        <w:rPr>
          <w:rStyle w:val="rvts6"/>
          <w:rFonts w:ascii="Times New Roman" w:hAnsi="Times New Roman" w:cs="Times New Roman"/>
          <w:bCs/>
          <w:sz w:val="28"/>
          <w:szCs w:val="28"/>
        </w:rPr>
        <w:br/>
      </w:r>
      <w:r w:rsidRPr="00384828">
        <w:rPr>
          <w:rStyle w:val="rvts6"/>
          <w:rFonts w:ascii="Times New Roman" w:hAnsi="Times New Roman" w:cs="Times New Roman"/>
          <w:bCs/>
          <w:sz w:val="28"/>
          <w:szCs w:val="28"/>
        </w:rPr>
        <w:t>і складністю історичних процесів 1917</w:t>
      </w:r>
      <w:r w:rsidRPr="00384828">
        <w:rPr>
          <w:rStyle w:val="rvts6"/>
          <w:rFonts w:ascii="Times New Roman" w:hAnsi="Times New Roman" w:cs="Times New Roman"/>
          <w:sz w:val="28"/>
          <w:szCs w:val="28"/>
        </w:rPr>
        <w:t>–</w:t>
      </w:r>
      <w:r w:rsidRPr="00384828">
        <w:rPr>
          <w:rStyle w:val="rvts6"/>
          <w:rFonts w:ascii="Times New Roman" w:hAnsi="Times New Roman" w:cs="Times New Roman"/>
          <w:bCs/>
          <w:sz w:val="28"/>
          <w:szCs w:val="28"/>
        </w:rPr>
        <w:t>1921 рр., переплетінням соціальної та національної революцій.</w:t>
      </w:r>
    </w:p>
    <w:p w:rsidR="007B38AB" w:rsidRPr="00384828" w:rsidRDefault="007B38AB" w:rsidP="007B38AB">
      <w:pPr>
        <w:pStyle w:val="rvps10"/>
        <w:shd w:val="clear" w:color="auto" w:fill="FFFFFF"/>
        <w:spacing w:before="0" w:beforeAutospacing="0" w:after="0" w:afterAutospacing="0"/>
        <w:ind w:right="57" w:firstLine="709"/>
        <w:jc w:val="both"/>
        <w:outlineLvl w:val="0"/>
        <w:rPr>
          <w:lang w:val="uk-UA"/>
        </w:rPr>
      </w:pPr>
      <w:r w:rsidRPr="00384828">
        <w:rPr>
          <w:b/>
          <w:sz w:val="28"/>
          <w:szCs w:val="28"/>
          <w:lang w:val="uk-UA"/>
        </w:rPr>
        <w:t>Аналіз актуальних досліджень</w:t>
      </w:r>
      <w:r w:rsidRPr="00384828">
        <w:rPr>
          <w:sz w:val="28"/>
          <w:szCs w:val="28"/>
          <w:lang w:val="uk-UA"/>
        </w:rPr>
        <w:t xml:space="preserve">. </w:t>
      </w:r>
      <w:r w:rsidRPr="00384828">
        <w:rPr>
          <w:rStyle w:val="rvts6"/>
          <w:sz w:val="28"/>
          <w:szCs w:val="28"/>
          <w:lang w:val="uk-UA"/>
        </w:rPr>
        <w:t>Фундаментом вітчизняних студій подій зазначеного часу стали твори, спогади, щоденники М. </w:t>
      </w:r>
      <w:r w:rsidRPr="00384828">
        <w:rPr>
          <w:sz w:val="28"/>
          <w:szCs w:val="28"/>
          <w:lang w:val="uk-UA"/>
        </w:rPr>
        <w:t>Грушевського </w:t>
      </w:r>
      <w:r w:rsidRPr="00384828">
        <w:rPr>
          <w:rStyle w:val="rvts6"/>
          <w:sz w:val="28"/>
          <w:szCs w:val="28"/>
          <w:lang w:val="uk-UA"/>
        </w:rPr>
        <w:t>[6]</w:t>
      </w:r>
      <w:r w:rsidRPr="00384828">
        <w:rPr>
          <w:sz w:val="28"/>
          <w:szCs w:val="28"/>
          <w:lang w:val="uk-UA"/>
        </w:rPr>
        <w:t xml:space="preserve">, </w:t>
      </w:r>
      <w:r w:rsidRPr="00384828">
        <w:rPr>
          <w:rStyle w:val="rvts6"/>
          <w:bCs/>
          <w:sz w:val="28"/>
          <w:szCs w:val="28"/>
          <w:lang w:val="uk-UA"/>
        </w:rPr>
        <w:t xml:space="preserve">П. Христюка </w:t>
      </w:r>
      <w:r w:rsidRPr="00384828">
        <w:rPr>
          <w:rStyle w:val="rvts6"/>
          <w:sz w:val="28"/>
          <w:szCs w:val="28"/>
          <w:lang w:val="uk-UA"/>
        </w:rPr>
        <w:t>[9]</w:t>
      </w:r>
      <w:r w:rsidRPr="00384828">
        <w:rPr>
          <w:rStyle w:val="rvts6"/>
          <w:bCs/>
          <w:sz w:val="28"/>
          <w:szCs w:val="28"/>
          <w:lang w:val="uk-UA"/>
        </w:rPr>
        <w:t xml:space="preserve">, Д. Дорошенка </w:t>
      </w:r>
      <w:r w:rsidRPr="00384828">
        <w:rPr>
          <w:rStyle w:val="rvts6"/>
          <w:sz w:val="28"/>
          <w:szCs w:val="28"/>
          <w:lang w:val="uk-UA"/>
        </w:rPr>
        <w:t>[7]</w:t>
      </w:r>
      <w:r w:rsidRPr="00384828">
        <w:rPr>
          <w:rStyle w:val="rvts6"/>
          <w:bCs/>
          <w:sz w:val="28"/>
          <w:szCs w:val="28"/>
          <w:lang w:val="uk-UA"/>
        </w:rPr>
        <w:t xml:space="preserve">, І. Мазепи </w:t>
      </w:r>
      <w:r w:rsidRPr="00384828">
        <w:rPr>
          <w:rStyle w:val="rvts6"/>
          <w:sz w:val="28"/>
          <w:szCs w:val="28"/>
          <w:lang w:val="uk-UA"/>
        </w:rPr>
        <w:t>[8]</w:t>
      </w:r>
      <w:r>
        <w:rPr>
          <w:rStyle w:val="rvts6"/>
          <w:bCs/>
          <w:sz w:val="28"/>
          <w:szCs w:val="28"/>
          <w:lang w:val="uk-UA"/>
        </w:rPr>
        <w:t>, В. Винниченка </w:t>
      </w:r>
      <w:r w:rsidRPr="00384828">
        <w:rPr>
          <w:rStyle w:val="rvts6"/>
          <w:sz w:val="28"/>
          <w:szCs w:val="28"/>
          <w:lang w:val="uk-UA"/>
        </w:rPr>
        <w:t>[4]</w:t>
      </w:r>
      <w:r w:rsidRPr="00384828">
        <w:rPr>
          <w:rStyle w:val="rvts6"/>
          <w:bCs/>
          <w:sz w:val="28"/>
          <w:szCs w:val="28"/>
          <w:lang w:val="uk-UA"/>
        </w:rPr>
        <w:t xml:space="preserve">, Є. Чикаленка </w:t>
      </w:r>
      <w:r w:rsidRPr="00384828">
        <w:rPr>
          <w:rStyle w:val="rvts6"/>
          <w:sz w:val="28"/>
          <w:szCs w:val="28"/>
          <w:lang w:val="uk-UA"/>
        </w:rPr>
        <w:t>[10]</w:t>
      </w:r>
      <w:r w:rsidRPr="00384828">
        <w:rPr>
          <w:rStyle w:val="rvts6"/>
          <w:bCs/>
          <w:sz w:val="28"/>
          <w:szCs w:val="28"/>
          <w:lang w:val="uk-UA"/>
        </w:rPr>
        <w:t xml:space="preserve"> та інших діячів і свідків української революції, які залишили по собі наукові дослідження з теми. Розуміння сутності боротьби українц</w:t>
      </w:r>
      <w:r>
        <w:rPr>
          <w:rStyle w:val="rvts6"/>
          <w:bCs/>
          <w:sz w:val="28"/>
          <w:szCs w:val="28"/>
          <w:lang w:val="uk-UA"/>
        </w:rPr>
        <w:t xml:space="preserve">ів під час революції неможливе </w:t>
      </w:r>
      <w:r w:rsidRPr="00384828">
        <w:rPr>
          <w:rStyle w:val="rvts6"/>
          <w:bCs/>
          <w:sz w:val="28"/>
          <w:szCs w:val="28"/>
          <w:lang w:val="uk-UA"/>
        </w:rPr>
        <w:t xml:space="preserve">без праці М. Грушевського «На порозі нової України: гадки і мрії» </w:t>
      </w:r>
      <w:r w:rsidRPr="00384828">
        <w:rPr>
          <w:rStyle w:val="rvts6"/>
          <w:sz w:val="28"/>
          <w:szCs w:val="28"/>
          <w:lang w:val="uk-UA"/>
        </w:rPr>
        <w:t>[5]. Після проголошення незалежності України розпочався новий період у вітчизняній історичній науці. У дослідженнях В.</w:t>
      </w:r>
      <w:r w:rsidRPr="00384828">
        <w:rPr>
          <w:sz w:val="28"/>
          <w:szCs w:val="28"/>
          <w:lang w:val="uk-UA"/>
        </w:rPr>
        <w:t xml:space="preserve"> Солдатенка </w:t>
      </w:r>
      <w:r w:rsidRPr="00384828">
        <w:rPr>
          <w:rStyle w:val="rvts6"/>
          <w:sz w:val="28"/>
          <w:szCs w:val="28"/>
          <w:lang w:val="uk-UA"/>
        </w:rPr>
        <w:t>[17, 18,]</w:t>
      </w:r>
      <w:r w:rsidRPr="00384828">
        <w:rPr>
          <w:sz w:val="28"/>
          <w:szCs w:val="28"/>
          <w:lang w:val="uk-UA"/>
        </w:rPr>
        <w:t xml:space="preserve">, В. Верстюка </w:t>
      </w:r>
      <w:r w:rsidRPr="00384828">
        <w:rPr>
          <w:rStyle w:val="rvts6"/>
          <w:sz w:val="28"/>
          <w:szCs w:val="28"/>
          <w:lang w:val="uk-UA"/>
        </w:rPr>
        <w:t>[11, 12, 13]</w:t>
      </w:r>
      <w:r w:rsidRPr="00384828">
        <w:rPr>
          <w:sz w:val="28"/>
          <w:szCs w:val="28"/>
          <w:lang w:val="uk-UA"/>
        </w:rPr>
        <w:t xml:space="preserve">, О. Реєнта </w:t>
      </w:r>
      <w:r w:rsidRPr="00384828">
        <w:rPr>
          <w:rStyle w:val="rvts6"/>
          <w:sz w:val="28"/>
          <w:szCs w:val="28"/>
          <w:lang w:val="uk-UA"/>
        </w:rPr>
        <w:t>[15]</w:t>
      </w:r>
      <w:r w:rsidRPr="00384828">
        <w:rPr>
          <w:sz w:val="28"/>
          <w:szCs w:val="28"/>
          <w:lang w:val="uk-UA"/>
        </w:rPr>
        <w:t>, Ф. Турченка </w:t>
      </w:r>
      <w:r w:rsidRPr="00384828">
        <w:rPr>
          <w:rStyle w:val="rvts6"/>
          <w:sz w:val="28"/>
          <w:szCs w:val="28"/>
          <w:lang w:val="uk-UA"/>
        </w:rPr>
        <w:t>[19]</w:t>
      </w:r>
      <w:r w:rsidRPr="00384828">
        <w:rPr>
          <w:sz w:val="28"/>
          <w:szCs w:val="28"/>
          <w:lang w:val="uk-UA"/>
        </w:rPr>
        <w:t xml:space="preserve">, та ін. проаналізована поведінка різних соціальних сил у перший період революції – з березня 1917 </w:t>
      </w:r>
      <w:r>
        <w:rPr>
          <w:sz w:val="28"/>
          <w:szCs w:val="28"/>
          <w:lang w:val="uk-UA"/>
        </w:rPr>
        <w:br/>
      </w:r>
      <w:r w:rsidRPr="00384828">
        <w:rPr>
          <w:sz w:val="28"/>
          <w:szCs w:val="28"/>
          <w:lang w:val="uk-UA"/>
        </w:rPr>
        <w:t xml:space="preserve">по весну 1918 р. </w:t>
      </w:r>
    </w:p>
    <w:p w:rsidR="007B38AB" w:rsidRPr="00384828" w:rsidRDefault="007B38AB" w:rsidP="007B38AB">
      <w:pPr>
        <w:pStyle w:val="rvps10"/>
        <w:shd w:val="clear" w:color="auto" w:fill="FFFFFF"/>
        <w:spacing w:before="0" w:beforeAutospacing="0" w:after="0" w:afterAutospacing="0"/>
        <w:ind w:right="57" w:firstLine="709"/>
        <w:jc w:val="both"/>
        <w:outlineLvl w:val="0"/>
        <w:rPr>
          <w:rStyle w:val="rvts6"/>
          <w:lang w:val="uk-UA"/>
        </w:rPr>
      </w:pPr>
      <w:r w:rsidRPr="00384828">
        <w:rPr>
          <w:rStyle w:val="rvts6"/>
          <w:sz w:val="28"/>
          <w:szCs w:val="28"/>
          <w:lang w:val="uk-UA"/>
        </w:rPr>
        <w:t xml:space="preserve">Автор ставить </w:t>
      </w:r>
      <w:r w:rsidRPr="00384828">
        <w:rPr>
          <w:rStyle w:val="rvts6"/>
          <w:b/>
          <w:sz w:val="28"/>
          <w:szCs w:val="28"/>
          <w:lang w:val="uk-UA"/>
        </w:rPr>
        <w:t>за мету</w:t>
      </w:r>
      <w:r w:rsidRPr="00384828">
        <w:rPr>
          <w:rStyle w:val="rvts6"/>
          <w:sz w:val="28"/>
          <w:szCs w:val="28"/>
          <w:lang w:val="uk-UA"/>
        </w:rPr>
        <w:t xml:space="preserve"> розглянути визначальну для долі Української революції тему вирішення аграрного питання, з яким було пов’язане життя більшості нації. </w:t>
      </w:r>
    </w:p>
    <w:p w:rsidR="007B38AB" w:rsidRPr="00384828" w:rsidRDefault="007B38AB" w:rsidP="007B38AB">
      <w:pPr>
        <w:pStyle w:val="rvps10"/>
        <w:shd w:val="clear" w:color="auto" w:fill="FFFFFF"/>
        <w:spacing w:before="0" w:beforeAutospacing="0" w:after="0" w:afterAutospacing="0"/>
        <w:ind w:right="57" w:firstLine="709"/>
        <w:jc w:val="both"/>
        <w:outlineLvl w:val="0"/>
        <w:rPr>
          <w:rStyle w:val="rvts6"/>
          <w:sz w:val="28"/>
          <w:szCs w:val="28"/>
          <w:lang w:val="uk-UA"/>
        </w:rPr>
      </w:pPr>
      <w:r w:rsidRPr="00384828">
        <w:rPr>
          <w:b/>
          <w:sz w:val="28"/>
          <w:szCs w:val="28"/>
          <w:lang w:val="uk-UA"/>
        </w:rPr>
        <w:t xml:space="preserve">Виклад основного матеріалу. </w:t>
      </w:r>
      <w:r w:rsidRPr="00384828">
        <w:rPr>
          <w:rStyle w:val="rvts6"/>
          <w:sz w:val="28"/>
          <w:szCs w:val="28"/>
          <w:lang w:val="uk-UA"/>
        </w:rPr>
        <w:t xml:space="preserve">Як у кожній революції, в Українській революції головним було питання про владу. Керівництво УНР вбачало його вирішення через оволодіння існуючим державним механізмом. «Ми знали тільки одну державу – буржуазну, сучасну, – наголошував у «Відродженні нації» В. Винниченко, – ми вірили, що для того, щоб наше визволення було повним, ми повинні захопити ці апарати влади,  зробити своїми» [4, ч.2, с. 108]. Разом з тим повноту визволення України можна було досягти, лише забезпечивши революційній владі селянську підтримку. Природно, </w:t>
      </w:r>
      <w:r>
        <w:rPr>
          <w:rStyle w:val="rvts6"/>
          <w:sz w:val="28"/>
          <w:szCs w:val="28"/>
          <w:lang w:val="uk-UA"/>
        </w:rPr>
        <w:br/>
      </w:r>
      <w:r w:rsidRPr="00384828">
        <w:rPr>
          <w:rStyle w:val="rvts6"/>
          <w:sz w:val="28"/>
          <w:szCs w:val="28"/>
          <w:lang w:val="uk-UA"/>
        </w:rPr>
        <w:t>що здобуття  підтримки селян, які складали абсолютну більшість населення України, вимагало урахування їх інтересів і сподівань із земельного питання.</w:t>
      </w:r>
    </w:p>
    <w:p w:rsidR="007B38AB" w:rsidRPr="00384828" w:rsidRDefault="007B38AB" w:rsidP="007B38AB">
      <w:pPr>
        <w:pStyle w:val="rvps10"/>
        <w:shd w:val="clear" w:color="auto" w:fill="FFFFFF"/>
        <w:spacing w:before="0" w:beforeAutospacing="0" w:after="0" w:afterAutospacing="0"/>
        <w:ind w:right="57" w:firstLine="709"/>
        <w:jc w:val="both"/>
        <w:outlineLvl w:val="0"/>
        <w:rPr>
          <w:rStyle w:val="rvts6"/>
          <w:sz w:val="28"/>
          <w:szCs w:val="28"/>
          <w:lang w:val="uk-UA"/>
        </w:rPr>
      </w:pPr>
      <w:r w:rsidRPr="00384828">
        <w:rPr>
          <w:rStyle w:val="rvts6"/>
          <w:sz w:val="28"/>
          <w:szCs w:val="28"/>
          <w:lang w:val="uk-UA"/>
        </w:rPr>
        <w:t>Перша світова війна викликала кризу у сільському господарстві. Війна відірвала від сільського господарства значну частину чоловічого населення. Без чоловічих рук залишилася т</w:t>
      </w:r>
      <w:r>
        <w:rPr>
          <w:rStyle w:val="rvts6"/>
          <w:sz w:val="28"/>
          <w:szCs w:val="28"/>
          <w:lang w:val="uk-UA"/>
        </w:rPr>
        <w:t>ретина господарств України [19, с. </w:t>
      </w:r>
      <w:r w:rsidRPr="00384828">
        <w:rPr>
          <w:rStyle w:val="rvts6"/>
          <w:sz w:val="28"/>
          <w:szCs w:val="28"/>
          <w:lang w:val="uk-UA"/>
        </w:rPr>
        <w:t xml:space="preserve">164]. Основною на селі стала жіноча праця. Нестачу робочих рук намагалися подолати, використовуючи працю військовополонених. Наприклад, </w:t>
      </w:r>
      <w:r>
        <w:rPr>
          <w:rStyle w:val="rvts6"/>
          <w:sz w:val="28"/>
          <w:szCs w:val="28"/>
          <w:lang w:val="uk-UA"/>
        </w:rPr>
        <w:br/>
      </w:r>
      <w:r w:rsidRPr="00384828">
        <w:rPr>
          <w:rStyle w:val="rvts6"/>
          <w:sz w:val="28"/>
          <w:szCs w:val="28"/>
          <w:lang w:val="uk-UA"/>
        </w:rPr>
        <w:t xml:space="preserve">влітку 1915 р. Катеринославська губернська управа отримала дозвіл </w:t>
      </w:r>
      <w:r>
        <w:rPr>
          <w:rStyle w:val="rvts6"/>
          <w:sz w:val="28"/>
          <w:szCs w:val="28"/>
          <w:lang w:val="uk-UA"/>
        </w:rPr>
        <w:br/>
      </w:r>
      <w:r w:rsidRPr="00384828">
        <w:rPr>
          <w:rStyle w:val="rvts6"/>
          <w:sz w:val="28"/>
          <w:szCs w:val="28"/>
          <w:lang w:val="uk-UA"/>
        </w:rPr>
        <w:t>на використання у сільському господарстві праці 8 тис. військовополонених.</w:t>
      </w:r>
    </w:p>
    <w:p w:rsidR="007B38AB" w:rsidRPr="00384828" w:rsidRDefault="007B38AB" w:rsidP="007B38AB">
      <w:pPr>
        <w:pStyle w:val="rvps10"/>
        <w:shd w:val="clear" w:color="auto" w:fill="FFFFFF"/>
        <w:spacing w:before="0" w:beforeAutospacing="0" w:after="0" w:afterAutospacing="0"/>
        <w:ind w:right="57" w:firstLine="709"/>
        <w:jc w:val="both"/>
        <w:outlineLvl w:val="0"/>
        <w:rPr>
          <w:rStyle w:val="rvts6"/>
          <w:sz w:val="28"/>
          <w:szCs w:val="28"/>
          <w:lang w:val="uk-UA"/>
        </w:rPr>
      </w:pPr>
      <w:r w:rsidRPr="00384828">
        <w:rPr>
          <w:rStyle w:val="rvts6"/>
          <w:sz w:val="28"/>
          <w:szCs w:val="28"/>
          <w:lang w:val="uk-UA"/>
        </w:rPr>
        <w:lastRenderedPageBreak/>
        <w:t xml:space="preserve">За час війни у селян реквізували на потреби армії значну кількість коней. Наприклад, в 1917 р. у південній частині України було реквізовано: </w:t>
      </w:r>
      <w:r>
        <w:rPr>
          <w:rStyle w:val="rvts6"/>
          <w:sz w:val="28"/>
          <w:szCs w:val="28"/>
          <w:lang w:val="uk-UA"/>
        </w:rPr>
        <w:br/>
      </w:r>
      <w:r w:rsidRPr="00384828">
        <w:rPr>
          <w:rStyle w:val="rvts6"/>
          <w:sz w:val="28"/>
          <w:szCs w:val="28"/>
          <w:lang w:val="uk-UA"/>
        </w:rPr>
        <w:t xml:space="preserve">в Таврійській губернії 107 000 голів худоби, Херсонській – 187 000 </w:t>
      </w:r>
      <w:r>
        <w:rPr>
          <w:rStyle w:val="rvts6"/>
          <w:sz w:val="28"/>
          <w:szCs w:val="28"/>
          <w:lang w:val="uk-UA"/>
        </w:rPr>
        <w:br/>
      </w:r>
      <w:r w:rsidRPr="00384828">
        <w:rPr>
          <w:rStyle w:val="rvts6"/>
          <w:sz w:val="28"/>
          <w:szCs w:val="28"/>
          <w:lang w:val="uk-UA"/>
        </w:rPr>
        <w:t xml:space="preserve">і Катеринославській – 117 000 голів худоби [19, с. 104]. Значно погіршилося забезпечення селянських господарств сільськогосподарським реманентом. </w:t>
      </w:r>
      <w:r>
        <w:rPr>
          <w:rStyle w:val="rvts6"/>
          <w:sz w:val="28"/>
          <w:szCs w:val="28"/>
          <w:lang w:val="uk-UA"/>
        </w:rPr>
        <w:br/>
      </w:r>
      <w:r w:rsidRPr="00384828">
        <w:rPr>
          <w:rStyle w:val="rvts6"/>
          <w:sz w:val="28"/>
          <w:szCs w:val="28"/>
          <w:lang w:val="uk-UA"/>
        </w:rPr>
        <w:t xml:space="preserve">По-перше, у селян не було коштів на придбання нового реманенту; по-друге, припинився імпорт сільськогосподарських машин; по-третє, наявні в імперії сільськогосподарські заводи перейшли на випуск воєнної продукції. Наслідком переліченого стало скорочення посівних площ майже на третину. </w:t>
      </w:r>
    </w:p>
    <w:p w:rsidR="007B38AB" w:rsidRPr="00384828" w:rsidRDefault="007B38AB" w:rsidP="007B38AB">
      <w:pPr>
        <w:pStyle w:val="rvps10"/>
        <w:shd w:val="clear" w:color="auto" w:fill="FFFFFF"/>
        <w:spacing w:before="0" w:beforeAutospacing="0" w:after="0" w:afterAutospacing="0"/>
        <w:ind w:right="57" w:firstLine="709"/>
        <w:jc w:val="both"/>
        <w:outlineLvl w:val="0"/>
        <w:rPr>
          <w:rStyle w:val="rvts6"/>
          <w:sz w:val="28"/>
          <w:szCs w:val="28"/>
          <w:lang w:val="uk-UA"/>
        </w:rPr>
      </w:pPr>
      <w:r w:rsidRPr="00384828">
        <w:rPr>
          <w:rStyle w:val="rvts6"/>
          <w:sz w:val="28"/>
          <w:szCs w:val="28"/>
          <w:lang w:val="uk-UA"/>
        </w:rPr>
        <w:t xml:space="preserve">Війна також призвела до зруйнування довоєнного механізму товарообміну і посилення державного втручання у сферу розподілу сільськогосподарської продукції. Нарешті, панічний страх царської влади перед самоорганізацією українців призвів у роки світової війни до заборони діяльності українських сільськогосподарських кооперативів, пов’язаних </w:t>
      </w:r>
      <w:r>
        <w:rPr>
          <w:rStyle w:val="rvts6"/>
          <w:sz w:val="28"/>
          <w:szCs w:val="28"/>
          <w:lang w:val="uk-UA"/>
        </w:rPr>
        <w:br/>
      </w:r>
      <w:r w:rsidRPr="00384828">
        <w:rPr>
          <w:rStyle w:val="rvts6"/>
          <w:sz w:val="28"/>
          <w:szCs w:val="28"/>
          <w:lang w:val="uk-UA"/>
        </w:rPr>
        <w:t>з роботою «Просвіти», яка також була заборонена. Саме діячі довоєнного кооперативного руху весною 1917 р. очолили організацію українського селянства. Зусиллями М. Стасюка, А. Степаненка, М. Осадчого у Києві на початку квітня (за старим календарним стилем) відбувся з’їзд «діячів українського села» – так назвав діячів кооп</w:t>
      </w:r>
      <w:r>
        <w:rPr>
          <w:rStyle w:val="rvts6"/>
          <w:sz w:val="28"/>
          <w:szCs w:val="28"/>
          <w:lang w:val="uk-UA"/>
        </w:rPr>
        <w:t>ерацій П. Христюк [9, с. </w:t>
      </w:r>
      <w:r w:rsidRPr="00384828">
        <w:rPr>
          <w:rStyle w:val="rvts6"/>
          <w:sz w:val="28"/>
          <w:szCs w:val="28"/>
          <w:lang w:val="uk-UA"/>
        </w:rPr>
        <w:t>24]. З метою організації селянства було ухвалено скликати Всеукраїнський селянський з’їзд. Було також вирішено домагатися вирішення земельного питання в межах закон</w:t>
      </w:r>
      <w:r>
        <w:rPr>
          <w:rStyle w:val="rvts6"/>
          <w:sz w:val="28"/>
          <w:szCs w:val="28"/>
          <w:lang w:val="uk-UA"/>
        </w:rPr>
        <w:t>ності на українському сеймі [9, с. </w:t>
      </w:r>
      <w:r w:rsidRPr="00384828">
        <w:rPr>
          <w:rStyle w:val="rvts6"/>
          <w:sz w:val="28"/>
          <w:szCs w:val="28"/>
          <w:lang w:val="uk-UA"/>
        </w:rPr>
        <w:t xml:space="preserve">25]. З’їзд звернувся </w:t>
      </w:r>
      <w:r>
        <w:rPr>
          <w:rStyle w:val="rvts6"/>
          <w:sz w:val="28"/>
          <w:szCs w:val="28"/>
          <w:lang w:val="uk-UA"/>
        </w:rPr>
        <w:br/>
      </w:r>
      <w:r w:rsidRPr="00384828">
        <w:rPr>
          <w:rStyle w:val="rvts6"/>
          <w:sz w:val="28"/>
          <w:szCs w:val="28"/>
          <w:lang w:val="uk-UA"/>
        </w:rPr>
        <w:t>до Тимчасового уряду з необхідністю прийняття закону про заборону продажу, закладу, довгострокової оренди земель та лісів в очікуванні вирішення земел</w:t>
      </w:r>
      <w:r>
        <w:rPr>
          <w:rStyle w:val="rvts6"/>
          <w:sz w:val="28"/>
          <w:szCs w:val="28"/>
          <w:lang w:val="uk-UA"/>
        </w:rPr>
        <w:t>ьного питання згідно закону [9, с. </w:t>
      </w:r>
      <w:r w:rsidRPr="00384828">
        <w:rPr>
          <w:rStyle w:val="rvts6"/>
          <w:sz w:val="28"/>
          <w:szCs w:val="28"/>
          <w:lang w:val="uk-UA"/>
        </w:rPr>
        <w:t xml:space="preserve">25]. Головною політичною силою, яка домагалася задоволення вимог селян, була партія українських соціалістів-революціонерів. </w:t>
      </w:r>
      <w:r>
        <w:rPr>
          <w:rStyle w:val="rvts6"/>
          <w:sz w:val="28"/>
          <w:szCs w:val="28"/>
          <w:lang w:val="uk-UA"/>
        </w:rPr>
        <w:t>У квітні 1917 </w:t>
      </w:r>
      <w:r w:rsidRPr="00384828">
        <w:rPr>
          <w:rStyle w:val="rvts6"/>
          <w:sz w:val="28"/>
          <w:szCs w:val="28"/>
          <w:lang w:val="uk-UA"/>
        </w:rPr>
        <w:t xml:space="preserve">р. партія, вийшовши з підпілля, провела свій установчий з’їзд. Увага з’їзда була зосереджена на організаційних питаннях </w:t>
      </w:r>
      <w:r>
        <w:rPr>
          <w:rStyle w:val="rvts6"/>
          <w:sz w:val="28"/>
          <w:szCs w:val="28"/>
          <w:lang w:val="uk-UA"/>
        </w:rPr>
        <w:br/>
      </w:r>
      <w:r w:rsidRPr="00384828">
        <w:rPr>
          <w:rStyle w:val="rvts6"/>
          <w:sz w:val="28"/>
          <w:szCs w:val="28"/>
          <w:lang w:val="uk-UA"/>
        </w:rPr>
        <w:t xml:space="preserve">і забезпечення умов зростання чисельності партійних лав. З аграрного питання установчий з’їзд заслухав і обміркував загальну схематичну доповідь М. Ковалевського. Як зауважив П. Христюк, у доповіді нічого не говорилося про плани конкретного проведення земельної реформи. Зазначалося, що </w:t>
      </w:r>
      <w:r>
        <w:rPr>
          <w:rStyle w:val="rvts6"/>
          <w:sz w:val="28"/>
          <w:szCs w:val="28"/>
          <w:lang w:val="uk-UA"/>
        </w:rPr>
        <w:br/>
      </w:r>
      <w:r w:rsidRPr="00384828">
        <w:rPr>
          <w:rStyle w:val="rvts6"/>
          <w:sz w:val="28"/>
          <w:szCs w:val="28"/>
          <w:lang w:val="uk-UA"/>
        </w:rPr>
        <w:t xml:space="preserve">в українських умовах важко реалізувати принцип соціалізації землі і що партія буде домагатись передачі всіх державних, кабінетних і приватних земель </w:t>
      </w:r>
      <w:r>
        <w:rPr>
          <w:rStyle w:val="rvts6"/>
          <w:sz w:val="28"/>
          <w:szCs w:val="28"/>
          <w:lang w:val="uk-UA"/>
        </w:rPr>
        <w:br/>
      </w:r>
      <w:r w:rsidRPr="00384828">
        <w:rPr>
          <w:rStyle w:val="rvts6"/>
          <w:sz w:val="28"/>
          <w:szCs w:val="28"/>
          <w:lang w:val="uk-UA"/>
        </w:rPr>
        <w:t>у єдиний Український Загальний Фонд, в якому землі будуть розподілятися серед селян через мережу громадських організацій. Питання імовірного відшкодування власникам було завуальовано фразою: «видатки на проведення реформи в</w:t>
      </w:r>
      <w:r>
        <w:rPr>
          <w:rStyle w:val="rvts6"/>
          <w:sz w:val="28"/>
          <w:szCs w:val="28"/>
          <w:lang w:val="uk-UA"/>
        </w:rPr>
        <w:t>іднести за рахунок держави» [9, с. </w:t>
      </w:r>
      <w:r w:rsidRPr="00384828">
        <w:rPr>
          <w:rStyle w:val="rvts6"/>
          <w:sz w:val="28"/>
          <w:szCs w:val="28"/>
          <w:lang w:val="uk-UA"/>
        </w:rPr>
        <w:t xml:space="preserve">37]. Як політичні партії, так </w:t>
      </w:r>
      <w:r>
        <w:rPr>
          <w:rStyle w:val="rvts6"/>
          <w:sz w:val="28"/>
          <w:szCs w:val="28"/>
          <w:lang w:val="uk-UA"/>
        </w:rPr>
        <w:br/>
      </w:r>
      <w:r w:rsidRPr="00384828">
        <w:rPr>
          <w:rStyle w:val="rvts6"/>
          <w:sz w:val="28"/>
          <w:szCs w:val="28"/>
          <w:lang w:val="uk-UA"/>
        </w:rPr>
        <w:t xml:space="preserve">і місцеві селянські організації розуміли взаємозалежність вирішення земельного питання і розвитку процесів державотворення. Згадуваний з’їзд діячів українського села, на якому були представлені 18 місцевих спілок, визначив основою руху дві головні ідеї: 1) змагатися за національно-територіальну автономію України; 2) вирішення земельного питання покласти на український сейм. Отже, обидва напрямки революційних змін узгоджувалися «в одне велике питання визволення працюючої людини з-під </w:t>
      </w:r>
      <w:r w:rsidRPr="00384828">
        <w:rPr>
          <w:rStyle w:val="rvts6"/>
          <w:sz w:val="28"/>
          <w:szCs w:val="28"/>
          <w:lang w:val="uk-UA"/>
        </w:rPr>
        <w:lastRenderedPageBreak/>
        <w:t>великого гніту,</w:t>
      </w:r>
      <w:r>
        <w:rPr>
          <w:rStyle w:val="rvts6"/>
          <w:sz w:val="28"/>
          <w:szCs w:val="28"/>
          <w:lang w:val="uk-UA"/>
        </w:rPr>
        <w:t xml:space="preserve"> з-під великої неволі» [9, с. </w:t>
      </w:r>
      <w:r w:rsidRPr="00384828">
        <w:rPr>
          <w:rStyle w:val="rvts6"/>
          <w:sz w:val="28"/>
          <w:szCs w:val="28"/>
          <w:lang w:val="uk-UA"/>
        </w:rPr>
        <w:t>25]. Підсумовуючи організаційний період становлення українського селянського руху, часопис «Боротьба» відзначав, що «селяни виявили повну свідомість своїх інтересів та волю захищати народні права і боротися за проведення законним шляхом земельної реформи відповід</w:t>
      </w:r>
      <w:r>
        <w:rPr>
          <w:rStyle w:val="rvts6"/>
          <w:sz w:val="28"/>
          <w:szCs w:val="28"/>
          <w:lang w:val="uk-UA"/>
        </w:rPr>
        <w:t>но вимогам трудового люду» [11, с. </w:t>
      </w:r>
      <w:r w:rsidRPr="00384828">
        <w:rPr>
          <w:rStyle w:val="rvts6"/>
          <w:sz w:val="28"/>
          <w:szCs w:val="28"/>
          <w:lang w:val="uk-UA"/>
        </w:rPr>
        <w:t>647].</w:t>
      </w:r>
    </w:p>
    <w:p w:rsidR="007B38AB" w:rsidRPr="00384828" w:rsidRDefault="007B38AB" w:rsidP="007B38AB">
      <w:pPr>
        <w:pStyle w:val="rvps10"/>
        <w:shd w:val="clear" w:color="auto" w:fill="FFFFFF"/>
        <w:spacing w:before="0" w:beforeAutospacing="0" w:after="0" w:afterAutospacing="0"/>
        <w:ind w:right="57" w:firstLine="709"/>
        <w:jc w:val="both"/>
        <w:outlineLvl w:val="0"/>
        <w:rPr>
          <w:rStyle w:val="rvts6"/>
          <w:sz w:val="28"/>
          <w:szCs w:val="28"/>
          <w:lang w:val="uk-UA"/>
        </w:rPr>
      </w:pPr>
      <w:r w:rsidRPr="00384828">
        <w:rPr>
          <w:rStyle w:val="rvts6"/>
          <w:sz w:val="28"/>
          <w:szCs w:val="28"/>
          <w:lang w:val="uk-UA"/>
        </w:rPr>
        <w:t xml:space="preserve">Інша впливова політична сила – фракція есдеків у Центральній Раді, притримувалась ідей націоналізації і муніципалізації землі. Натомість партія соціалістів-федералістів залишалась без чіткої програми з аграрного питання. Представники партії есерів Є. Чикаленко і В. Леонтович разом з діячами УДХП уособлювали помірковану лінію у земельному питанні. Помірковані виступали за збереження приватної власності на землю, але обмеження великого землеволодіння. Для забезпечення землею малоземельних і безземельних селян програма УДХП пропонувала створити український земельний фонд за викуп на пільгових умовах. Основу фонду мали скласти казенні, удільні, монастирські та церковні землі. Право викупу землі та передачі її </w:t>
      </w:r>
      <w:r>
        <w:rPr>
          <w:rStyle w:val="rvts6"/>
          <w:sz w:val="28"/>
          <w:szCs w:val="28"/>
          <w:lang w:val="uk-UA"/>
        </w:rPr>
        <w:br/>
      </w:r>
      <w:r w:rsidRPr="00384828">
        <w:rPr>
          <w:rStyle w:val="rvts6"/>
          <w:sz w:val="28"/>
          <w:szCs w:val="28"/>
          <w:lang w:val="uk-UA"/>
        </w:rPr>
        <w:t>в національний земельний фонд надавалося державному земельному банку.</w:t>
      </w:r>
    </w:p>
    <w:p w:rsidR="007B38AB" w:rsidRPr="00384828" w:rsidRDefault="007B38AB" w:rsidP="007B38AB">
      <w:pPr>
        <w:pStyle w:val="rvps10"/>
        <w:shd w:val="clear" w:color="auto" w:fill="FFFFFF"/>
        <w:spacing w:before="0" w:beforeAutospacing="0" w:after="0" w:afterAutospacing="0"/>
        <w:ind w:right="57" w:firstLine="709"/>
        <w:jc w:val="both"/>
        <w:outlineLvl w:val="0"/>
        <w:rPr>
          <w:rStyle w:val="rvts6"/>
          <w:sz w:val="28"/>
          <w:szCs w:val="28"/>
          <w:lang w:val="uk-UA"/>
        </w:rPr>
      </w:pPr>
      <w:r w:rsidRPr="00384828">
        <w:rPr>
          <w:rStyle w:val="rvts6"/>
          <w:sz w:val="28"/>
          <w:szCs w:val="28"/>
          <w:lang w:val="uk-UA"/>
        </w:rPr>
        <w:t xml:space="preserve">Про радикальний спосіб вирішення земельного питання йшлося </w:t>
      </w:r>
      <w:r>
        <w:rPr>
          <w:rStyle w:val="rvts6"/>
          <w:sz w:val="28"/>
          <w:szCs w:val="28"/>
          <w:lang w:val="uk-UA"/>
        </w:rPr>
        <w:br/>
      </w:r>
      <w:r w:rsidRPr="00384828">
        <w:rPr>
          <w:rStyle w:val="rvts6"/>
          <w:sz w:val="28"/>
          <w:szCs w:val="28"/>
          <w:lang w:val="uk-UA"/>
        </w:rPr>
        <w:t xml:space="preserve">у резолюціях Всеукраїнського селянського з’їзду, який працював з 28 травня по 2 червня 1917 р. у Києві. В обговоренні земельного питання взяли участь </w:t>
      </w:r>
      <w:r>
        <w:rPr>
          <w:rStyle w:val="rvts6"/>
          <w:sz w:val="28"/>
          <w:szCs w:val="28"/>
          <w:lang w:val="uk-UA"/>
        </w:rPr>
        <w:br/>
      </w:r>
      <w:r w:rsidRPr="00384828">
        <w:rPr>
          <w:rStyle w:val="rvts6"/>
          <w:sz w:val="28"/>
          <w:szCs w:val="28"/>
          <w:lang w:val="uk-UA"/>
        </w:rPr>
        <w:t xml:space="preserve">80 делегатів з’їзду. Їх виступи продемонстрували складність земельного питання у соціальній та регіональній площині, наявність різних думок </w:t>
      </w:r>
      <w:r>
        <w:rPr>
          <w:rStyle w:val="rvts6"/>
          <w:sz w:val="28"/>
          <w:szCs w:val="28"/>
          <w:lang w:val="uk-UA"/>
        </w:rPr>
        <w:br/>
      </w:r>
      <w:r w:rsidRPr="00384828">
        <w:rPr>
          <w:rStyle w:val="rvts6"/>
          <w:sz w:val="28"/>
          <w:szCs w:val="28"/>
          <w:lang w:val="uk-UA"/>
        </w:rPr>
        <w:t xml:space="preserve">з приводу форм вирішення земельного питання на користь трудового селянства. Разом з тим резолюції з’їзду «Про землю», «Про Центральний Український земельний комітет» і «Про організацію селянства» були прийняті </w:t>
      </w:r>
      <w:r w:rsidRPr="00384828">
        <w:rPr>
          <w:rStyle w:val="rvts6"/>
          <w:sz w:val="28"/>
          <w:szCs w:val="28"/>
          <w:lang w:val="uk-UA"/>
        </w:rPr>
        <w:br/>
        <w:t xml:space="preserve">одноголосно [11, с. 23–24]. У резолюціях зазначалося, що ідеалом трудового селянства України є соціалістичний вибір, що приватна власність на землю має бути скасованою без викупу, що земля має бути віддана до рук тих, хто </w:t>
      </w:r>
      <w:r>
        <w:rPr>
          <w:rStyle w:val="rvts6"/>
          <w:sz w:val="28"/>
          <w:szCs w:val="28"/>
          <w:lang w:val="uk-UA"/>
        </w:rPr>
        <w:br/>
      </w:r>
      <w:r w:rsidRPr="00384828">
        <w:rPr>
          <w:rStyle w:val="rvts6"/>
          <w:sz w:val="28"/>
          <w:szCs w:val="28"/>
          <w:lang w:val="uk-UA"/>
        </w:rPr>
        <w:t xml:space="preserve">її обробляє. У прийнятій з’їздом резолюції «Про Центральний Український земельний комітет» було сформульовано кілька важливих вимог </w:t>
      </w:r>
      <w:r>
        <w:rPr>
          <w:rStyle w:val="rvts6"/>
          <w:sz w:val="28"/>
          <w:szCs w:val="28"/>
          <w:lang w:val="uk-UA"/>
        </w:rPr>
        <w:br/>
      </w:r>
      <w:r w:rsidRPr="00384828">
        <w:rPr>
          <w:rStyle w:val="rvts6"/>
          <w:sz w:val="28"/>
          <w:szCs w:val="28"/>
          <w:lang w:val="uk-UA"/>
        </w:rPr>
        <w:t xml:space="preserve">до Тимчасового уряду в аграрній сфері. По-перше, потрібно  було видати закон, який би визначив, що компетенцією Українського земельного комітету </w:t>
      </w:r>
      <w:r>
        <w:rPr>
          <w:rStyle w:val="rvts6"/>
          <w:sz w:val="28"/>
          <w:szCs w:val="28"/>
          <w:lang w:val="uk-UA"/>
        </w:rPr>
        <w:br/>
      </w:r>
      <w:r w:rsidRPr="00384828">
        <w:rPr>
          <w:rStyle w:val="rvts6"/>
          <w:sz w:val="28"/>
          <w:szCs w:val="28"/>
          <w:lang w:val="uk-UA"/>
        </w:rPr>
        <w:t xml:space="preserve">є вирішення усіх земельних справ і що всі місцеві земельні комітети мають бути у його підпорядкуванні. Також вимагали заборонити продаж, поділ та довгострокову оренду землі, а також оголосити недійсними всі операції </w:t>
      </w:r>
      <w:r>
        <w:rPr>
          <w:rStyle w:val="rvts6"/>
          <w:sz w:val="28"/>
          <w:szCs w:val="28"/>
          <w:lang w:val="uk-UA"/>
        </w:rPr>
        <w:br/>
      </w:r>
      <w:r w:rsidRPr="00384828">
        <w:rPr>
          <w:rStyle w:val="rvts6"/>
          <w:sz w:val="28"/>
          <w:szCs w:val="28"/>
          <w:lang w:val="uk-UA"/>
        </w:rPr>
        <w:t xml:space="preserve">з землею, проведені після початку революції. Резолюція не погоджувалася </w:t>
      </w:r>
      <w:r>
        <w:rPr>
          <w:rStyle w:val="rvts6"/>
          <w:sz w:val="28"/>
          <w:szCs w:val="28"/>
          <w:lang w:val="uk-UA"/>
        </w:rPr>
        <w:br/>
      </w:r>
      <w:r w:rsidRPr="00384828">
        <w:rPr>
          <w:rStyle w:val="rvts6"/>
          <w:sz w:val="28"/>
          <w:szCs w:val="28"/>
          <w:lang w:val="uk-UA"/>
        </w:rPr>
        <w:t xml:space="preserve">з монополізацією Тимчасовим урядом влади над Донбасом і вважала, </w:t>
      </w:r>
      <w:r>
        <w:rPr>
          <w:rStyle w:val="rvts6"/>
          <w:sz w:val="28"/>
          <w:szCs w:val="28"/>
          <w:lang w:val="uk-UA"/>
        </w:rPr>
        <w:br/>
      </w:r>
      <w:r w:rsidRPr="00384828">
        <w:rPr>
          <w:rStyle w:val="rvts6"/>
          <w:sz w:val="28"/>
          <w:szCs w:val="28"/>
          <w:lang w:val="uk-UA"/>
        </w:rPr>
        <w:t>що урядування в ньому має здійснюватися за згодою з Центральним Українським земельним комітетом [20, с. 25].</w:t>
      </w:r>
    </w:p>
    <w:p w:rsidR="007B38AB" w:rsidRPr="00384828" w:rsidRDefault="007B38AB" w:rsidP="007B38AB">
      <w:pPr>
        <w:pStyle w:val="rvps10"/>
        <w:shd w:val="clear" w:color="auto" w:fill="FFFFFF"/>
        <w:spacing w:before="0" w:beforeAutospacing="0" w:after="0" w:afterAutospacing="0"/>
        <w:ind w:right="57" w:firstLine="709"/>
        <w:jc w:val="both"/>
        <w:outlineLvl w:val="0"/>
        <w:rPr>
          <w:rStyle w:val="rvts6"/>
          <w:sz w:val="28"/>
          <w:szCs w:val="28"/>
          <w:lang w:val="uk-UA"/>
        </w:rPr>
      </w:pPr>
      <w:r w:rsidRPr="00384828">
        <w:rPr>
          <w:rStyle w:val="rvts6"/>
          <w:sz w:val="28"/>
          <w:szCs w:val="28"/>
          <w:lang w:val="uk-UA"/>
        </w:rPr>
        <w:t xml:space="preserve">Важливість позиції Всеукраїнського селянського з’їзду посилило включення двох сотень членів Всеукраїнської Ради селянських депутатів </w:t>
      </w:r>
      <w:r>
        <w:rPr>
          <w:rStyle w:val="rvts6"/>
          <w:sz w:val="28"/>
          <w:szCs w:val="28"/>
          <w:lang w:val="uk-UA"/>
        </w:rPr>
        <w:br/>
      </w:r>
      <w:r w:rsidRPr="00384828">
        <w:rPr>
          <w:rStyle w:val="rvts6"/>
          <w:sz w:val="28"/>
          <w:szCs w:val="28"/>
          <w:lang w:val="uk-UA"/>
        </w:rPr>
        <w:t xml:space="preserve">до складу Центральної Ради. І Універсал пропонував Всеросійським Установчим зборам погодитись на те, щоб «право порядкування нашими українськими землями належало тільки нам самим – нашим Українським зборам (сеймові) [1, т. 2, с. 101]. Наслідком порозуміння Центральної Ради </w:t>
      </w:r>
      <w:r>
        <w:rPr>
          <w:rStyle w:val="rvts6"/>
          <w:sz w:val="28"/>
          <w:szCs w:val="28"/>
          <w:lang w:val="uk-UA"/>
        </w:rPr>
        <w:br/>
      </w:r>
      <w:r w:rsidRPr="00384828">
        <w:rPr>
          <w:rStyle w:val="rvts6"/>
          <w:sz w:val="28"/>
          <w:szCs w:val="28"/>
          <w:lang w:val="uk-UA"/>
        </w:rPr>
        <w:t xml:space="preserve">і селянського з’їзду стало також створення у складі Генерального Секретаріату </w:t>
      </w:r>
      <w:r w:rsidRPr="00384828">
        <w:rPr>
          <w:rStyle w:val="rvts6"/>
          <w:sz w:val="28"/>
          <w:szCs w:val="28"/>
          <w:lang w:val="uk-UA"/>
        </w:rPr>
        <w:lastRenderedPageBreak/>
        <w:t xml:space="preserve">генерального секретарства земельних справ. У першій декларації Генерального Секретаріату від 27 червня 1917 р. його першочерговим завданням називалося створення мережі волосних, повітових та губернських земельних комітетів </w:t>
      </w:r>
      <w:r>
        <w:rPr>
          <w:rStyle w:val="rvts6"/>
          <w:sz w:val="28"/>
          <w:szCs w:val="28"/>
          <w:lang w:val="uk-UA"/>
        </w:rPr>
        <w:br/>
      </w:r>
      <w:r w:rsidRPr="00384828">
        <w:rPr>
          <w:rStyle w:val="rvts6"/>
          <w:sz w:val="28"/>
          <w:szCs w:val="28"/>
          <w:lang w:val="uk-UA"/>
        </w:rPr>
        <w:t xml:space="preserve">та рад селянських депутатів. Метою їх діяльності визначалося «громадське порядкування не тільки земельною власністю, але і сільськогосподарським інвентарем. Перед секретарством ставилось також завдання підготовки проекту земельного закону з розмежуванням компетенції Всеросійського парламенту </w:t>
      </w:r>
      <w:r>
        <w:rPr>
          <w:rStyle w:val="rvts6"/>
          <w:sz w:val="28"/>
          <w:szCs w:val="28"/>
          <w:lang w:val="uk-UA"/>
        </w:rPr>
        <w:br/>
      </w:r>
      <w:r w:rsidRPr="00384828">
        <w:rPr>
          <w:rStyle w:val="rvts6"/>
          <w:sz w:val="28"/>
          <w:szCs w:val="28"/>
          <w:lang w:val="uk-UA"/>
        </w:rPr>
        <w:t xml:space="preserve">і Українського Сейму в земельних справах» [1, т. 2, с. 159]. Таким чином, Генеральний Секретаріат намагався уникнути конфронтації з земельного питання з Тимчасовим урядом, який відносив вирішення земельного питання до компетенції майбутніх Всеросійських Установчих Зборів. Тим часом українське селянство не бажало відкладати вирішення земельного питання на невизначене майбутнє. Новостворені волосні та повітові земельні комітети робили перші спроби негайного задоволення селянських вимог. </w:t>
      </w:r>
      <w:r>
        <w:rPr>
          <w:rStyle w:val="rvts6"/>
          <w:sz w:val="28"/>
          <w:szCs w:val="28"/>
          <w:lang w:val="uk-UA"/>
        </w:rPr>
        <w:br/>
      </w:r>
      <w:r w:rsidRPr="00384828">
        <w:rPr>
          <w:rStyle w:val="rvts6"/>
          <w:sz w:val="28"/>
          <w:szCs w:val="28"/>
          <w:lang w:val="uk-UA"/>
        </w:rPr>
        <w:t xml:space="preserve">Уже 11 травня 1917 р. Зміївська волосна рада на Харківщині примусила дев’ятьох землевласників надати у її розпорядження орну землю і покоси </w:t>
      </w:r>
      <w:r>
        <w:rPr>
          <w:rStyle w:val="rvts6"/>
          <w:sz w:val="28"/>
          <w:szCs w:val="28"/>
          <w:lang w:val="uk-UA"/>
        </w:rPr>
        <w:br/>
      </w:r>
      <w:r w:rsidRPr="00384828">
        <w:rPr>
          <w:rStyle w:val="rvts6"/>
          <w:sz w:val="28"/>
          <w:szCs w:val="28"/>
          <w:lang w:val="uk-UA"/>
        </w:rPr>
        <w:t xml:space="preserve">з подальшою орендою ділянок малоземельними селянами. Умови оренди визначала також волосна рада [14, с. 454]. Влітку 1917 р. подібні рішення прийняла ще низка волосних об’єднань селян Харківщини, але в умовах відсутності земельного закону такі дії трактувалися як самочинні. Отже, </w:t>
      </w:r>
      <w:r>
        <w:rPr>
          <w:rStyle w:val="rvts6"/>
          <w:sz w:val="28"/>
          <w:szCs w:val="28"/>
          <w:lang w:val="uk-UA"/>
        </w:rPr>
        <w:br/>
      </w:r>
      <w:r w:rsidRPr="00384828">
        <w:rPr>
          <w:rStyle w:val="rvts6"/>
          <w:sz w:val="28"/>
          <w:szCs w:val="28"/>
          <w:lang w:val="uk-UA"/>
        </w:rPr>
        <w:t xml:space="preserve">у вирішенні земельного питання Центральна Рада і Генеральний Секретаріат через автономістську політику і узгодження своїх дій з Петербургом, не могли оперативно впливати на стрімку радикалізацію селянського руху. Зволікання </w:t>
      </w:r>
      <w:r>
        <w:rPr>
          <w:rStyle w:val="rvts6"/>
          <w:sz w:val="28"/>
          <w:szCs w:val="28"/>
          <w:lang w:val="uk-UA"/>
        </w:rPr>
        <w:br/>
      </w:r>
      <w:r w:rsidRPr="00384828">
        <w:rPr>
          <w:rStyle w:val="rvts6"/>
          <w:sz w:val="28"/>
          <w:szCs w:val="28"/>
          <w:lang w:val="uk-UA"/>
        </w:rPr>
        <w:t>з напрацюванням законодавчих актів з земельного і, ширше, селянського питань до певної міри стримували і суто теоретичні програми політичних партій з аграрного питання. Українські партії, відновлюючи свою діяльність після десятиліття заборони і переслідувань, не мали змоги для поглибленого перегляду вимог з аграрного питання, які вони висували у роки революції 1905–1907 рр. Не зайве буде нагадати ці висхідні позиції українських партій, які мали</w:t>
      </w:r>
      <w:r w:rsidRPr="00384828">
        <w:rPr>
          <w:sz w:val="28"/>
          <w:szCs w:val="28"/>
          <w:lang w:val="uk-UA"/>
        </w:rPr>
        <w:t xml:space="preserve"> зна</w:t>
      </w:r>
      <w:r w:rsidRPr="00384828">
        <w:rPr>
          <w:rStyle w:val="rvts6"/>
          <w:sz w:val="28"/>
          <w:szCs w:val="28"/>
          <w:lang w:val="uk-UA"/>
        </w:rPr>
        <w:t xml:space="preserve">йти спільну мову з селянством, що зробило б державотворчий процес ефективним. Аграрна програма РУП була короткою, але місткою. Партія вимагала конфіскації кабінетських удільних, церковних </w:t>
      </w:r>
      <w:r>
        <w:rPr>
          <w:rStyle w:val="rvts6"/>
          <w:sz w:val="28"/>
          <w:szCs w:val="28"/>
          <w:lang w:val="uk-UA"/>
        </w:rPr>
        <w:br/>
      </w:r>
      <w:r w:rsidRPr="00384828">
        <w:rPr>
          <w:rStyle w:val="rvts6"/>
          <w:sz w:val="28"/>
          <w:szCs w:val="28"/>
          <w:lang w:val="uk-UA"/>
        </w:rPr>
        <w:t xml:space="preserve">і монастирських земель у власність «місцевих самоуправ», а лісів – у власність держави. Також мали бути скасовані закони, що обмежували право селян вільно розпоряджатися земельною власністю, викупні платежі </w:t>
      </w:r>
      <w:r>
        <w:rPr>
          <w:rStyle w:val="rvts6"/>
          <w:sz w:val="28"/>
          <w:szCs w:val="28"/>
          <w:lang w:val="uk-UA"/>
        </w:rPr>
        <w:br/>
      </w:r>
      <w:r w:rsidRPr="00384828">
        <w:rPr>
          <w:rStyle w:val="rvts6"/>
          <w:sz w:val="28"/>
          <w:szCs w:val="28"/>
          <w:lang w:val="uk-UA"/>
        </w:rPr>
        <w:t>і «черезсмужжя». РУП також вимагала створення господарських судів з правом «пониження надмірної орендної платні». У програмі партії також враховувалися специфічні інтереси такої групи селян-поляків</w:t>
      </w:r>
      <w:r>
        <w:rPr>
          <w:rStyle w:val="rvts6"/>
          <w:sz w:val="28"/>
          <w:szCs w:val="28"/>
          <w:lang w:val="uk-UA"/>
        </w:rPr>
        <w:t>, як чиншовики [3, с. 11–</w:t>
      </w:r>
      <w:r w:rsidRPr="00384828">
        <w:rPr>
          <w:rStyle w:val="rvts6"/>
          <w:sz w:val="28"/>
          <w:szCs w:val="28"/>
          <w:lang w:val="uk-UA"/>
        </w:rPr>
        <w:t>12].</w:t>
      </w:r>
    </w:p>
    <w:p w:rsidR="007B38AB" w:rsidRPr="00384828" w:rsidRDefault="007B38AB" w:rsidP="007B38AB">
      <w:pPr>
        <w:pStyle w:val="rvps10"/>
        <w:shd w:val="clear" w:color="auto" w:fill="FFFFFF"/>
        <w:spacing w:before="0" w:beforeAutospacing="0" w:after="0" w:afterAutospacing="0"/>
        <w:ind w:right="57" w:firstLine="708"/>
        <w:jc w:val="both"/>
        <w:outlineLvl w:val="0"/>
        <w:rPr>
          <w:rStyle w:val="rvts6"/>
          <w:sz w:val="28"/>
          <w:szCs w:val="28"/>
          <w:lang w:val="uk-UA"/>
        </w:rPr>
      </w:pPr>
      <w:r w:rsidRPr="00384828">
        <w:rPr>
          <w:rStyle w:val="rvts6"/>
          <w:sz w:val="28"/>
          <w:szCs w:val="28"/>
          <w:lang w:val="uk-UA"/>
        </w:rPr>
        <w:t xml:space="preserve">Більш радикальною була аграрна програма УНП. Землю мали отримати «усі сільські робітники-рільники». Для цього вона мала бути конфіскована </w:t>
      </w:r>
      <w:r>
        <w:rPr>
          <w:rStyle w:val="rvts6"/>
          <w:sz w:val="28"/>
          <w:szCs w:val="28"/>
          <w:lang w:val="uk-UA"/>
        </w:rPr>
        <w:br/>
      </w:r>
      <w:r w:rsidRPr="00384828">
        <w:rPr>
          <w:rStyle w:val="rvts6"/>
          <w:sz w:val="28"/>
          <w:szCs w:val="28"/>
          <w:lang w:val="uk-UA"/>
        </w:rPr>
        <w:t>у попередніх власників «всеукраїнською революцією» без будь-якого відшкодування. Метою аграрної програми УНП бачила перехід «від капіталістичного господарства до орендного фермерства» [15, т.1, с.</w:t>
      </w:r>
      <w:r w:rsidRPr="00384828">
        <w:rPr>
          <w:sz w:val="28"/>
          <w:szCs w:val="28"/>
          <w:lang w:val="uk-UA"/>
        </w:rPr>
        <w:t> </w:t>
      </w:r>
      <w:r w:rsidRPr="00384828">
        <w:rPr>
          <w:rStyle w:val="rvts6"/>
          <w:sz w:val="28"/>
          <w:szCs w:val="28"/>
          <w:lang w:val="uk-UA"/>
        </w:rPr>
        <w:t xml:space="preserve">175]. Поміркована лінія вирішення земельного питання викристалізувалась ще </w:t>
      </w:r>
      <w:r>
        <w:rPr>
          <w:rStyle w:val="rvts6"/>
          <w:sz w:val="28"/>
          <w:szCs w:val="28"/>
          <w:lang w:val="uk-UA"/>
        </w:rPr>
        <w:br/>
      </w:r>
      <w:r w:rsidRPr="00384828">
        <w:rPr>
          <w:rStyle w:val="rvts6"/>
          <w:sz w:val="28"/>
          <w:szCs w:val="28"/>
          <w:lang w:val="uk-UA"/>
        </w:rPr>
        <w:lastRenderedPageBreak/>
        <w:t xml:space="preserve">в період окремого існування УДП і УРП. Так, УДП вважала, що експропріація має обмежитися державними, удільними кабінетськими і монастирськими землями. Всі вони мали перейти у власність «крайового сейму». «Крайовий сейм» також мав викупити у приватних землевласників їх землі за ним </w:t>
      </w:r>
      <w:r>
        <w:rPr>
          <w:rStyle w:val="rvts6"/>
          <w:sz w:val="28"/>
          <w:szCs w:val="28"/>
          <w:lang w:val="uk-UA"/>
        </w:rPr>
        <w:br/>
      </w:r>
      <w:r w:rsidRPr="00384828">
        <w:rPr>
          <w:rStyle w:val="rvts6"/>
          <w:sz w:val="28"/>
          <w:szCs w:val="28"/>
          <w:lang w:val="uk-UA"/>
        </w:rPr>
        <w:t xml:space="preserve">же розробленим законом. УРП аграрну програму будувала на засаді, що «будь-яка експлуатація людини, від кого б вона не виходила – людини, суспільства </w:t>
      </w:r>
      <w:r>
        <w:rPr>
          <w:rStyle w:val="rvts6"/>
          <w:sz w:val="28"/>
          <w:szCs w:val="28"/>
          <w:lang w:val="uk-UA"/>
        </w:rPr>
        <w:br/>
      </w:r>
      <w:r w:rsidRPr="00714F2A">
        <w:rPr>
          <w:rStyle w:val="rvts6"/>
          <w:sz w:val="28"/>
          <w:szCs w:val="28"/>
          <w:lang w:val="uk-UA"/>
        </w:rPr>
        <w:t>чи держави, – має бути ліквідована». Безземельні та малоземельні селяни мали</w:t>
      </w:r>
      <w:r w:rsidRPr="00384828">
        <w:rPr>
          <w:rStyle w:val="rvts6"/>
          <w:sz w:val="28"/>
          <w:szCs w:val="28"/>
          <w:lang w:val="uk-UA"/>
        </w:rPr>
        <w:t xml:space="preserve"> отримувати землю з єдиного земельного фонду. Для поліпшення селянського господарства передбачалися заходи з підвищення сільськогосподарської освіти та розвиток кооперативного руху [3, с. 14–15]. Нарешті, несприятливо позначався на діяльності Центральної Ради і Генерального секретаріату майже відсутній зв</w:t>
      </w:r>
      <w:r>
        <w:rPr>
          <w:rStyle w:val="rvts6"/>
          <w:sz w:val="28"/>
          <w:szCs w:val="28"/>
          <w:lang w:val="uk-UA"/>
        </w:rPr>
        <w:t>’</w:t>
      </w:r>
      <w:r w:rsidRPr="00384828">
        <w:rPr>
          <w:rStyle w:val="rvts6"/>
          <w:sz w:val="28"/>
          <w:szCs w:val="28"/>
          <w:lang w:val="uk-UA"/>
        </w:rPr>
        <w:t xml:space="preserve">язок між столицею та провінцією. Жоден з генеральних секретарів не виїжджав за межі Києва, чи не єдиною формою зв’язку з провінцією були відозви. Посланцям   з місць, навіть губернським комісарам було нелегко потрапити на прийом до членів Генерального Секретаріату. Обставини змушували Генеральний Секретаріат «більше уваги звертати на вищу політику, ніж на свою організаційну і взагалі ділову роботу [7, т. 1, с. 140–141]. </w:t>
      </w:r>
      <w:r>
        <w:rPr>
          <w:rStyle w:val="rvts6"/>
          <w:sz w:val="28"/>
          <w:szCs w:val="28"/>
          <w:lang w:val="uk-UA"/>
        </w:rPr>
        <w:br/>
      </w:r>
      <w:r w:rsidRPr="00384828">
        <w:rPr>
          <w:rStyle w:val="rvts6"/>
          <w:sz w:val="28"/>
          <w:szCs w:val="28"/>
          <w:lang w:val="uk-UA"/>
        </w:rPr>
        <w:t>Тим часом спектр боротьби селянства з поміщицьким землеволодінням поступово розширювався. На поміщицьких пасовищах вони випасали власну худобу, за дровами і будівельними матеріалами їздили до панського лісу, хліб, збіжжя, реманент діставали у розг</w:t>
      </w:r>
      <w:r>
        <w:rPr>
          <w:rStyle w:val="rvts6"/>
          <w:sz w:val="28"/>
          <w:szCs w:val="28"/>
          <w:lang w:val="uk-UA"/>
        </w:rPr>
        <w:t>ромлених економіях. Восени 1917 </w:t>
      </w:r>
      <w:r w:rsidRPr="00384828">
        <w:rPr>
          <w:rStyle w:val="rvts6"/>
          <w:sz w:val="28"/>
          <w:szCs w:val="28"/>
          <w:lang w:val="uk-UA"/>
        </w:rPr>
        <w:t xml:space="preserve">р. селянська сваволя за підтримки вояків царської армії, що самі себе демобілізували, набрала анархічно-кримінальних форм. «Чесніші селяни, – занотував у щоденнику Є. Чикаленко, – притихли перед молодшими, </w:t>
      </w:r>
      <w:r>
        <w:rPr>
          <w:rStyle w:val="rvts6"/>
          <w:sz w:val="28"/>
          <w:szCs w:val="28"/>
          <w:lang w:val="uk-UA"/>
        </w:rPr>
        <w:br/>
      </w:r>
      <w:r w:rsidRPr="00384828">
        <w:rPr>
          <w:rStyle w:val="rvts6"/>
          <w:sz w:val="28"/>
          <w:szCs w:val="28"/>
          <w:lang w:val="uk-UA"/>
        </w:rPr>
        <w:t xml:space="preserve">що поверталися з фронту і принесли новий дух, нові етичні поняття. Вони одверто крали не тільки у панів, а й у своїх селян» [10, с. 371]. В українських політиків було розуміння необхідності негайних дій, спрямованих </w:t>
      </w:r>
      <w:r>
        <w:rPr>
          <w:rStyle w:val="rvts6"/>
          <w:sz w:val="28"/>
          <w:szCs w:val="28"/>
          <w:lang w:val="uk-UA"/>
        </w:rPr>
        <w:br/>
      </w:r>
      <w:r w:rsidRPr="00384828">
        <w:rPr>
          <w:rStyle w:val="rvts6"/>
          <w:sz w:val="28"/>
          <w:szCs w:val="28"/>
          <w:lang w:val="uk-UA"/>
        </w:rPr>
        <w:t>на проведення земельної реформи. На порозі осені з’явилася статті С. Єфремова «Півроку». Без припинення війни, слушно вважав С.</w:t>
      </w:r>
      <w:r w:rsidRPr="00384828">
        <w:rPr>
          <w:sz w:val="28"/>
          <w:szCs w:val="28"/>
          <w:lang w:val="uk-UA"/>
        </w:rPr>
        <w:t xml:space="preserve"> Єфремов, </w:t>
      </w:r>
      <w:r>
        <w:rPr>
          <w:sz w:val="28"/>
          <w:szCs w:val="28"/>
          <w:lang w:val="uk-UA"/>
        </w:rPr>
        <w:br/>
      </w:r>
      <w:r w:rsidRPr="00384828">
        <w:rPr>
          <w:sz w:val="28"/>
          <w:szCs w:val="28"/>
          <w:lang w:val="uk-UA"/>
        </w:rPr>
        <w:t xml:space="preserve">не можна зосередитися на величезній внутрішній роботі, яка єдина здатна відвернути державну і суспільну катастрофу. Український есер М. Шаповал </w:t>
      </w:r>
      <w:r>
        <w:rPr>
          <w:sz w:val="28"/>
          <w:szCs w:val="28"/>
          <w:lang w:val="uk-UA"/>
        </w:rPr>
        <w:br/>
      </w:r>
      <w:r w:rsidRPr="00384828">
        <w:rPr>
          <w:sz w:val="28"/>
          <w:szCs w:val="28"/>
          <w:lang w:val="uk-UA"/>
        </w:rPr>
        <w:t xml:space="preserve">у брошурі «З біжучої хвилі» пропонував проведення земельної реформи </w:t>
      </w:r>
      <w:r>
        <w:rPr>
          <w:sz w:val="28"/>
          <w:szCs w:val="28"/>
          <w:lang w:val="uk-UA"/>
        </w:rPr>
        <w:br/>
      </w:r>
      <w:r w:rsidRPr="00384828">
        <w:rPr>
          <w:sz w:val="28"/>
          <w:szCs w:val="28"/>
          <w:lang w:val="uk-UA"/>
        </w:rPr>
        <w:t>як єдиний засіб подолання соціальної апатії</w:t>
      </w:r>
      <w:r w:rsidRPr="00384828">
        <w:rPr>
          <w:rStyle w:val="rvts6"/>
          <w:sz w:val="28"/>
          <w:szCs w:val="28"/>
          <w:lang w:val="uk-UA"/>
        </w:rPr>
        <w:t xml:space="preserve">. М. Шаповал закликав </w:t>
      </w:r>
      <w:r>
        <w:rPr>
          <w:rStyle w:val="rvts6"/>
          <w:sz w:val="28"/>
          <w:szCs w:val="28"/>
          <w:lang w:val="uk-UA"/>
        </w:rPr>
        <w:br/>
      </w:r>
      <w:r w:rsidRPr="00384828">
        <w:rPr>
          <w:rStyle w:val="rvts6"/>
          <w:sz w:val="28"/>
          <w:szCs w:val="28"/>
          <w:lang w:val="uk-UA"/>
        </w:rPr>
        <w:t xml:space="preserve">до проведення земельної реформи, не чекаючи скликання Всеросійських установчих зборів. До висновку про необхідність передачі землі </w:t>
      </w:r>
      <w:r>
        <w:rPr>
          <w:rStyle w:val="rvts6"/>
          <w:sz w:val="28"/>
          <w:szCs w:val="28"/>
          <w:lang w:val="uk-UA"/>
        </w:rPr>
        <w:br/>
      </w:r>
      <w:r w:rsidRPr="00384828">
        <w:rPr>
          <w:rStyle w:val="rvts6"/>
          <w:sz w:val="28"/>
          <w:szCs w:val="28"/>
          <w:lang w:val="uk-UA"/>
        </w:rPr>
        <w:t xml:space="preserve">та сільськогосподарського виробництва під контроль земельних комітетів </w:t>
      </w:r>
      <w:r>
        <w:rPr>
          <w:rStyle w:val="rvts6"/>
          <w:sz w:val="28"/>
          <w:szCs w:val="28"/>
          <w:lang w:val="uk-UA"/>
        </w:rPr>
        <w:br/>
      </w:r>
      <w:r w:rsidRPr="00384828">
        <w:rPr>
          <w:rStyle w:val="rvts6"/>
          <w:sz w:val="28"/>
          <w:szCs w:val="28"/>
          <w:lang w:val="uk-UA"/>
        </w:rPr>
        <w:t xml:space="preserve">до скликання Всеросійських Установчих Зборів прийшла Катеринославська крайова конференція УСДРП у вересні 1917 р. [2, с. 754]. На жаль, позиції С. Єфремова, М. Шаповала та місцевих організацій українських соціал-демократів і українських есерів не знайшли втілення у рішеннях Центральної Ради. 29 вересня 1917 р. був затверджений новий склад Генерального Секретаріату. У декларації з цього приводу першочерговим завданням ставилося скликання поряд з Всеросійськими установчими зборами Українських установчих зборів. Саме на них покладалося завдання «найсправедливішого виявлення волі демократії України». Отже, </w:t>
      </w:r>
      <w:r>
        <w:rPr>
          <w:rStyle w:val="rvts6"/>
          <w:sz w:val="28"/>
          <w:szCs w:val="28"/>
          <w:lang w:val="uk-UA"/>
        </w:rPr>
        <w:br/>
      </w:r>
      <w:r w:rsidRPr="00384828">
        <w:rPr>
          <w:rStyle w:val="rvts6"/>
          <w:sz w:val="28"/>
          <w:szCs w:val="28"/>
          <w:lang w:val="uk-UA"/>
        </w:rPr>
        <w:lastRenderedPageBreak/>
        <w:t>Центральна Рада і Генеральний Секретаріат продовжували йти шляхом формально-демократичного поступового рішення нагальних питань, у т.ч. і земельного.</w:t>
      </w:r>
    </w:p>
    <w:p w:rsidR="007B38AB" w:rsidRPr="00384828" w:rsidRDefault="007B38AB" w:rsidP="007B38AB">
      <w:pPr>
        <w:pStyle w:val="rvps10"/>
        <w:shd w:val="clear" w:color="auto" w:fill="FFFFFF"/>
        <w:spacing w:before="0" w:beforeAutospacing="0" w:after="0" w:afterAutospacing="0"/>
        <w:ind w:right="57" w:firstLine="708"/>
        <w:jc w:val="both"/>
        <w:outlineLvl w:val="0"/>
        <w:rPr>
          <w:rStyle w:val="rvts6"/>
          <w:sz w:val="28"/>
          <w:szCs w:val="28"/>
          <w:lang w:val="uk-UA"/>
        </w:rPr>
      </w:pPr>
      <w:r w:rsidRPr="00384828">
        <w:rPr>
          <w:b/>
          <w:sz w:val="28"/>
          <w:szCs w:val="28"/>
          <w:lang w:val="uk-UA"/>
        </w:rPr>
        <w:t xml:space="preserve">Висновки з даного дослідження. </w:t>
      </w:r>
      <w:r w:rsidRPr="00384828">
        <w:rPr>
          <w:sz w:val="28"/>
          <w:szCs w:val="28"/>
          <w:lang w:val="uk-UA"/>
        </w:rPr>
        <w:t>Таким чином, г</w:t>
      </w:r>
      <w:r w:rsidRPr="00384828">
        <w:rPr>
          <w:rStyle w:val="rvts6"/>
          <w:sz w:val="28"/>
          <w:szCs w:val="28"/>
          <w:lang w:val="uk-UA"/>
        </w:rPr>
        <w:t xml:space="preserve">оловною політичною силою, яка домагалася вирішення земельного питання на користь селян, була партія українських соціалістів-революціонерів. Фракція есдеків у Центральній Раді притримувалась ідей націоналізації і муніципалізації землі. Діячі УДХП дотримувалися поміркованої лінії у земельному питанні. Помірковані виступали за збереження приватної власності на землю, але обмеження великого землеволодіння. </w:t>
      </w:r>
      <w:r w:rsidRPr="00384828">
        <w:rPr>
          <w:sz w:val="28"/>
          <w:szCs w:val="28"/>
          <w:lang w:val="uk-UA"/>
        </w:rPr>
        <w:t>РУП</w:t>
      </w:r>
      <w:r w:rsidRPr="00384828">
        <w:rPr>
          <w:rStyle w:val="rvts6"/>
          <w:sz w:val="28"/>
          <w:szCs w:val="28"/>
          <w:lang w:val="uk-UA"/>
        </w:rPr>
        <w:t xml:space="preserve"> вимагала конфіскації кабінетських удільних, церковних і монастирських земель у власність «місцевих самоуправ», а лісів – у власність держави. Більш радикальною була аграрна програма УНП – землю мали отримати «усі сільські робітники-рільники».</w:t>
      </w:r>
    </w:p>
    <w:p w:rsidR="007B38AB" w:rsidRPr="00384828" w:rsidRDefault="007B38AB" w:rsidP="007B38AB">
      <w:pPr>
        <w:pStyle w:val="rvps10"/>
        <w:shd w:val="clear" w:color="auto" w:fill="FFFFFF"/>
        <w:spacing w:before="0" w:beforeAutospacing="0" w:after="0" w:afterAutospacing="0"/>
        <w:ind w:right="57" w:firstLine="708"/>
        <w:jc w:val="both"/>
        <w:outlineLvl w:val="0"/>
        <w:rPr>
          <w:rStyle w:val="rvts6"/>
          <w:sz w:val="20"/>
          <w:szCs w:val="28"/>
          <w:lang w:val="uk-UA"/>
        </w:rPr>
      </w:pPr>
    </w:p>
    <w:p w:rsidR="007B38AB" w:rsidRPr="00384828" w:rsidRDefault="007B38AB" w:rsidP="007B38AB">
      <w:pPr>
        <w:pStyle w:val="rvps10"/>
        <w:shd w:val="clear" w:color="auto" w:fill="FFFFFF"/>
        <w:spacing w:before="0" w:beforeAutospacing="0" w:after="0" w:afterAutospacing="0"/>
        <w:ind w:right="57" w:firstLine="708"/>
        <w:jc w:val="center"/>
        <w:outlineLvl w:val="0"/>
        <w:rPr>
          <w:b/>
          <w:i/>
          <w:sz w:val="18"/>
          <w:lang w:val="uk-UA"/>
        </w:rPr>
      </w:pPr>
      <w:r w:rsidRPr="00384828">
        <w:rPr>
          <w:b/>
          <w:i/>
          <w:sz w:val="20"/>
          <w:szCs w:val="28"/>
          <w:lang w:val="uk-UA"/>
        </w:rPr>
        <w:t>Література</w:t>
      </w:r>
    </w:p>
    <w:p w:rsidR="007B38AB" w:rsidRPr="00384828" w:rsidRDefault="007B38AB" w:rsidP="007B38AB">
      <w:pPr>
        <w:pStyle w:val="rvps10"/>
        <w:numPr>
          <w:ilvl w:val="0"/>
          <w:numId w:val="1"/>
        </w:numPr>
        <w:shd w:val="clear" w:color="auto" w:fill="FFFFFF"/>
        <w:tabs>
          <w:tab w:val="left" w:pos="1134"/>
        </w:tabs>
        <w:spacing w:before="0" w:beforeAutospacing="0" w:after="0" w:afterAutospacing="0"/>
        <w:ind w:left="0" w:firstLine="709"/>
        <w:jc w:val="both"/>
        <w:outlineLvl w:val="0"/>
        <w:rPr>
          <w:sz w:val="20"/>
          <w:szCs w:val="28"/>
          <w:lang w:val="uk-UA"/>
        </w:rPr>
      </w:pPr>
      <w:r w:rsidRPr="00384828">
        <w:rPr>
          <w:sz w:val="20"/>
          <w:szCs w:val="28"/>
          <w:lang w:val="uk-UA"/>
        </w:rPr>
        <w:t xml:space="preserve">Українська Центральна Рада: Документи і матеріали у 2 т. / Упоряд. В.Ф. Верстюк (кер.), О.Д. Бойко, Ю.М. Галерецький та ін. Т.1. 4 березня </w:t>
      </w:r>
      <w:r w:rsidRPr="00384828">
        <w:rPr>
          <w:rStyle w:val="rvts6"/>
          <w:sz w:val="20"/>
          <w:szCs w:val="28"/>
          <w:lang w:val="uk-UA"/>
        </w:rPr>
        <w:t>–9  грудня 1917 р.</w:t>
      </w:r>
      <w:r w:rsidRPr="00384828">
        <w:rPr>
          <w:sz w:val="20"/>
          <w:szCs w:val="28"/>
          <w:lang w:val="uk-UA"/>
        </w:rPr>
        <w:t xml:space="preserve"> К.:Наукова думка, 1996. 589 с.; т. 2. </w:t>
      </w:r>
      <w:r>
        <w:rPr>
          <w:sz w:val="20"/>
          <w:szCs w:val="28"/>
          <w:lang w:val="uk-UA"/>
        </w:rPr>
        <w:br/>
      </w:r>
      <w:r w:rsidRPr="00384828">
        <w:rPr>
          <w:sz w:val="20"/>
          <w:szCs w:val="28"/>
          <w:lang w:val="uk-UA"/>
        </w:rPr>
        <w:t>10 грудня 1917 – 29 квітня 1918 р. 426 с.</w:t>
      </w:r>
    </w:p>
    <w:p w:rsidR="007B38AB" w:rsidRPr="00384828" w:rsidRDefault="007B38AB" w:rsidP="007B38AB">
      <w:pPr>
        <w:pStyle w:val="rvps10"/>
        <w:numPr>
          <w:ilvl w:val="0"/>
          <w:numId w:val="1"/>
        </w:numPr>
        <w:shd w:val="clear" w:color="auto" w:fill="FFFFFF"/>
        <w:tabs>
          <w:tab w:val="left" w:pos="1134"/>
        </w:tabs>
        <w:spacing w:before="0" w:beforeAutospacing="0" w:after="0" w:afterAutospacing="0"/>
        <w:ind w:left="0" w:firstLine="709"/>
        <w:jc w:val="both"/>
        <w:outlineLvl w:val="0"/>
        <w:rPr>
          <w:sz w:val="20"/>
          <w:szCs w:val="28"/>
          <w:lang w:val="uk-UA"/>
        </w:rPr>
      </w:pPr>
      <w:r w:rsidRPr="00384828">
        <w:rPr>
          <w:sz w:val="20"/>
          <w:szCs w:val="28"/>
          <w:lang w:val="uk-UA"/>
        </w:rPr>
        <w:t>Український національно-визвольний рух. Березень – листопад 1917  року: Документи і матеріали. / Упор.: Верстюк В. (відп. ред.) та ін. К.: Вид-во ім.  О. Теліги, 2003. С. 650 –780.</w:t>
      </w:r>
    </w:p>
    <w:p w:rsidR="007B38AB" w:rsidRPr="00384828" w:rsidRDefault="007B38AB" w:rsidP="007B38AB">
      <w:pPr>
        <w:pStyle w:val="rvps10"/>
        <w:numPr>
          <w:ilvl w:val="0"/>
          <w:numId w:val="1"/>
        </w:numPr>
        <w:shd w:val="clear" w:color="auto" w:fill="FFFFFF"/>
        <w:tabs>
          <w:tab w:val="left" w:pos="1134"/>
        </w:tabs>
        <w:spacing w:before="0" w:beforeAutospacing="0" w:after="0" w:afterAutospacing="0"/>
        <w:ind w:left="0" w:firstLine="709"/>
        <w:jc w:val="both"/>
        <w:outlineLvl w:val="0"/>
        <w:rPr>
          <w:sz w:val="20"/>
          <w:szCs w:val="28"/>
          <w:lang w:val="uk-UA"/>
        </w:rPr>
      </w:pPr>
      <w:r w:rsidRPr="00384828">
        <w:rPr>
          <w:sz w:val="20"/>
          <w:szCs w:val="28"/>
          <w:lang w:val="uk-UA"/>
        </w:rPr>
        <w:t>Программные документы национальных политических партий и организаций (конец ХІХ–1917): Сб. докум. / Сост. В.М. Фомин, ред. В.С. Коновалов и др.; РАН, Ин-т науч. инф. по общест. наук. Вып. 1–2. М., 1996. Вып. 1. 196  с; вып. 2. 202 с.</w:t>
      </w:r>
    </w:p>
    <w:p w:rsidR="007B38AB" w:rsidRPr="00384828" w:rsidRDefault="007B38AB" w:rsidP="007B38AB">
      <w:pPr>
        <w:pStyle w:val="rvps10"/>
        <w:numPr>
          <w:ilvl w:val="0"/>
          <w:numId w:val="1"/>
        </w:numPr>
        <w:shd w:val="clear" w:color="auto" w:fill="FFFFFF"/>
        <w:tabs>
          <w:tab w:val="left" w:pos="0"/>
          <w:tab w:val="left" w:pos="1134"/>
        </w:tabs>
        <w:spacing w:before="0" w:beforeAutospacing="0" w:after="0" w:afterAutospacing="0"/>
        <w:ind w:left="0" w:firstLine="709"/>
        <w:jc w:val="both"/>
        <w:outlineLvl w:val="0"/>
        <w:rPr>
          <w:sz w:val="20"/>
          <w:szCs w:val="28"/>
          <w:lang w:val="uk-UA"/>
        </w:rPr>
      </w:pPr>
      <w:r w:rsidRPr="00384828">
        <w:rPr>
          <w:sz w:val="20"/>
          <w:szCs w:val="28"/>
          <w:lang w:val="uk-UA"/>
        </w:rPr>
        <w:t xml:space="preserve">Винниченко В. Відродження нації: у 3-х ч. [репр. вид.]. – Відень, 1920; К.: Вид-во політ. л-ри, 1990. Ч.1. 348 с; ч. 2. 328 с; ч. 3. 542 с. </w:t>
      </w:r>
    </w:p>
    <w:p w:rsidR="007B38AB" w:rsidRPr="00384828" w:rsidRDefault="007B38AB" w:rsidP="007B38AB">
      <w:pPr>
        <w:pStyle w:val="rvps10"/>
        <w:numPr>
          <w:ilvl w:val="0"/>
          <w:numId w:val="1"/>
        </w:numPr>
        <w:shd w:val="clear" w:color="auto" w:fill="FFFFFF"/>
        <w:tabs>
          <w:tab w:val="left" w:pos="0"/>
          <w:tab w:val="left" w:pos="1134"/>
        </w:tabs>
        <w:spacing w:before="0" w:beforeAutospacing="0" w:after="0" w:afterAutospacing="0"/>
        <w:ind w:left="0" w:firstLine="709"/>
        <w:jc w:val="both"/>
        <w:outlineLvl w:val="0"/>
        <w:rPr>
          <w:sz w:val="20"/>
          <w:szCs w:val="28"/>
          <w:lang w:val="uk-UA"/>
        </w:rPr>
      </w:pPr>
      <w:r w:rsidRPr="00384828">
        <w:rPr>
          <w:sz w:val="20"/>
          <w:szCs w:val="28"/>
          <w:lang w:val="uk-UA"/>
        </w:rPr>
        <w:t>Грушевський М. С. На порозі нової України: гадки і мрії. К.: Наукова думка, 1991. 128 с.</w:t>
      </w:r>
    </w:p>
    <w:p w:rsidR="007B38AB" w:rsidRPr="00384828" w:rsidRDefault="007B38AB" w:rsidP="007B38AB">
      <w:pPr>
        <w:pStyle w:val="rvps10"/>
        <w:numPr>
          <w:ilvl w:val="0"/>
          <w:numId w:val="1"/>
        </w:numPr>
        <w:shd w:val="clear" w:color="auto" w:fill="FFFFFF"/>
        <w:tabs>
          <w:tab w:val="left" w:pos="0"/>
          <w:tab w:val="left" w:pos="567"/>
          <w:tab w:val="left" w:pos="1134"/>
        </w:tabs>
        <w:spacing w:before="0" w:beforeAutospacing="0" w:after="0" w:afterAutospacing="0"/>
        <w:ind w:left="0" w:firstLine="709"/>
        <w:jc w:val="both"/>
        <w:outlineLvl w:val="0"/>
        <w:rPr>
          <w:sz w:val="20"/>
          <w:szCs w:val="28"/>
          <w:lang w:val="uk-UA"/>
        </w:rPr>
      </w:pPr>
      <w:r w:rsidRPr="00384828">
        <w:rPr>
          <w:sz w:val="20"/>
          <w:szCs w:val="28"/>
          <w:lang w:val="uk-UA"/>
        </w:rPr>
        <w:t>Грушевський М. С. Спомини // Час. 1989. №9. С.126 – 149.</w:t>
      </w:r>
    </w:p>
    <w:p w:rsidR="007B38AB" w:rsidRPr="00384828" w:rsidRDefault="007B38AB" w:rsidP="007B38AB">
      <w:pPr>
        <w:pStyle w:val="rvps10"/>
        <w:numPr>
          <w:ilvl w:val="0"/>
          <w:numId w:val="1"/>
        </w:numPr>
        <w:shd w:val="clear" w:color="auto" w:fill="FFFFFF"/>
        <w:tabs>
          <w:tab w:val="left" w:pos="0"/>
          <w:tab w:val="left" w:pos="1134"/>
        </w:tabs>
        <w:spacing w:before="0" w:beforeAutospacing="0" w:after="0" w:afterAutospacing="0"/>
        <w:ind w:left="0" w:firstLine="709"/>
        <w:jc w:val="both"/>
        <w:outlineLvl w:val="0"/>
        <w:rPr>
          <w:sz w:val="20"/>
          <w:szCs w:val="28"/>
          <w:lang w:val="uk-UA"/>
        </w:rPr>
      </w:pPr>
      <w:r w:rsidRPr="00384828">
        <w:rPr>
          <w:sz w:val="20"/>
          <w:szCs w:val="28"/>
          <w:lang w:val="uk-UA"/>
        </w:rPr>
        <w:t>Дорошенко Д. Історія України (1917–1923): у 2-х т. Докум.-наук. вид. /Упоряд.: К.Ю. Галушко. К.: Темпора, 2002. Т. 1. 320 с.; т. 2. 287 с.</w:t>
      </w:r>
    </w:p>
    <w:p w:rsidR="007B38AB" w:rsidRPr="00384828" w:rsidRDefault="007B38AB" w:rsidP="007B38AB">
      <w:pPr>
        <w:pStyle w:val="rvps10"/>
        <w:numPr>
          <w:ilvl w:val="0"/>
          <w:numId w:val="1"/>
        </w:numPr>
        <w:shd w:val="clear" w:color="auto" w:fill="FFFFFF"/>
        <w:tabs>
          <w:tab w:val="left" w:pos="0"/>
          <w:tab w:val="left" w:pos="1134"/>
        </w:tabs>
        <w:spacing w:before="0" w:beforeAutospacing="0" w:after="0" w:afterAutospacing="0"/>
        <w:ind w:left="0" w:firstLine="709"/>
        <w:jc w:val="both"/>
        <w:outlineLvl w:val="0"/>
        <w:rPr>
          <w:sz w:val="20"/>
          <w:szCs w:val="28"/>
          <w:lang w:val="uk-UA"/>
        </w:rPr>
      </w:pPr>
      <w:r w:rsidRPr="00384828">
        <w:rPr>
          <w:sz w:val="20"/>
          <w:szCs w:val="28"/>
          <w:lang w:val="uk-UA"/>
        </w:rPr>
        <w:t>Мазепа І. Україна в огні й бурі революції (1917–1921). Дніпропетровськ: Січ, 2001. 416 с.</w:t>
      </w:r>
    </w:p>
    <w:p w:rsidR="007B38AB" w:rsidRPr="00384828" w:rsidRDefault="007B38AB" w:rsidP="007B38AB">
      <w:pPr>
        <w:pStyle w:val="rvps10"/>
        <w:numPr>
          <w:ilvl w:val="0"/>
          <w:numId w:val="1"/>
        </w:numPr>
        <w:shd w:val="clear" w:color="auto" w:fill="FFFFFF"/>
        <w:tabs>
          <w:tab w:val="left" w:pos="0"/>
          <w:tab w:val="left" w:pos="1134"/>
        </w:tabs>
        <w:spacing w:before="0" w:beforeAutospacing="0" w:after="0" w:afterAutospacing="0"/>
        <w:ind w:left="0" w:firstLine="709"/>
        <w:jc w:val="both"/>
        <w:outlineLvl w:val="0"/>
        <w:rPr>
          <w:sz w:val="20"/>
          <w:szCs w:val="28"/>
          <w:lang w:val="uk-UA"/>
        </w:rPr>
      </w:pPr>
      <w:r w:rsidRPr="00384828">
        <w:rPr>
          <w:sz w:val="20"/>
          <w:szCs w:val="28"/>
          <w:lang w:val="uk-UA"/>
        </w:rPr>
        <w:t>Христюк П. Замітки і матеріали до історії Української революції. 1917–1920  рр. Нью–Йорк: вид–во Чарторийських, 1921. Т.1. 151 с; т. 2. 204 с; т. 3. 160 с; т. 4. 192 с.</w:t>
      </w:r>
    </w:p>
    <w:p w:rsidR="007B38AB" w:rsidRPr="00384828" w:rsidRDefault="007B38AB" w:rsidP="007B38AB">
      <w:pPr>
        <w:pStyle w:val="rvps10"/>
        <w:numPr>
          <w:ilvl w:val="0"/>
          <w:numId w:val="1"/>
        </w:numPr>
        <w:shd w:val="clear" w:color="auto" w:fill="FFFFFF"/>
        <w:tabs>
          <w:tab w:val="left" w:pos="1134"/>
        </w:tabs>
        <w:spacing w:before="0" w:beforeAutospacing="0" w:after="0" w:afterAutospacing="0"/>
        <w:ind w:left="0" w:firstLine="709"/>
        <w:jc w:val="both"/>
        <w:outlineLvl w:val="0"/>
        <w:rPr>
          <w:sz w:val="20"/>
          <w:szCs w:val="28"/>
          <w:lang w:val="uk-UA"/>
        </w:rPr>
      </w:pPr>
      <w:r w:rsidRPr="00384828">
        <w:rPr>
          <w:sz w:val="20"/>
          <w:szCs w:val="28"/>
          <w:lang w:val="uk-UA"/>
        </w:rPr>
        <w:t>Чикаленко Є. Щоденник (1919–1920) / За ред. В. Верстюка, М. Антоновича; УВАН у США, Істор. секція, НАН України, Ін-т історії України. Київ – Нью – Йорк, 2005. 640 с.</w:t>
      </w:r>
    </w:p>
    <w:p w:rsidR="007B38AB" w:rsidRPr="00384828" w:rsidRDefault="007B38AB" w:rsidP="007B38AB">
      <w:pPr>
        <w:pStyle w:val="rvps10"/>
        <w:numPr>
          <w:ilvl w:val="0"/>
          <w:numId w:val="1"/>
        </w:numPr>
        <w:shd w:val="clear" w:color="auto" w:fill="FFFFFF"/>
        <w:tabs>
          <w:tab w:val="left" w:pos="1134"/>
        </w:tabs>
        <w:spacing w:before="0" w:beforeAutospacing="0" w:after="0" w:afterAutospacing="0"/>
        <w:ind w:left="0" w:firstLine="709"/>
        <w:jc w:val="both"/>
        <w:outlineLvl w:val="0"/>
        <w:rPr>
          <w:sz w:val="20"/>
          <w:szCs w:val="28"/>
          <w:lang w:val="uk-UA"/>
        </w:rPr>
      </w:pPr>
      <w:r w:rsidRPr="00384828">
        <w:rPr>
          <w:sz w:val="20"/>
          <w:szCs w:val="28"/>
          <w:lang w:val="uk-UA"/>
        </w:rPr>
        <w:t>Верстюк В. Ф. Земельне питання у стінах Центральної Ради // Україна: культурна спадщина, національна свідомість, державність: Збірн. наук. праць. Вип. 15. Львів: Ін-т українознавства ім. І. Крипякевича, 2006 – 2007. С.  645 – 663.</w:t>
      </w:r>
    </w:p>
    <w:p w:rsidR="007B38AB" w:rsidRPr="00384828" w:rsidRDefault="007B38AB" w:rsidP="007B38AB">
      <w:pPr>
        <w:pStyle w:val="rvps10"/>
        <w:numPr>
          <w:ilvl w:val="0"/>
          <w:numId w:val="1"/>
        </w:numPr>
        <w:shd w:val="clear" w:color="auto" w:fill="FFFFFF"/>
        <w:tabs>
          <w:tab w:val="left" w:pos="1134"/>
        </w:tabs>
        <w:spacing w:before="0" w:beforeAutospacing="0" w:after="0" w:afterAutospacing="0"/>
        <w:ind w:left="0" w:firstLine="709"/>
        <w:jc w:val="both"/>
        <w:outlineLvl w:val="0"/>
        <w:rPr>
          <w:sz w:val="20"/>
          <w:szCs w:val="28"/>
          <w:lang w:val="uk-UA"/>
        </w:rPr>
      </w:pPr>
      <w:r w:rsidRPr="00384828">
        <w:rPr>
          <w:sz w:val="20"/>
          <w:szCs w:val="28"/>
          <w:lang w:val="uk-UA"/>
        </w:rPr>
        <w:t>Верстюк В. Ф. Українська народна республіка під проводом Директорії // Історія України: нове бачення: в 2-х т. / під ред. В.А. Смолія. Т. 2. К.: Україна, 1996. С. 77 – 101.</w:t>
      </w:r>
    </w:p>
    <w:p w:rsidR="007B38AB" w:rsidRPr="00384828" w:rsidRDefault="007B38AB" w:rsidP="007B38AB">
      <w:pPr>
        <w:pStyle w:val="rvps10"/>
        <w:numPr>
          <w:ilvl w:val="0"/>
          <w:numId w:val="1"/>
        </w:numPr>
        <w:shd w:val="clear" w:color="auto" w:fill="FFFFFF"/>
        <w:tabs>
          <w:tab w:val="left" w:pos="1134"/>
        </w:tabs>
        <w:spacing w:before="0" w:beforeAutospacing="0" w:after="0" w:afterAutospacing="0"/>
        <w:ind w:left="0" w:firstLine="709"/>
        <w:jc w:val="both"/>
        <w:outlineLvl w:val="0"/>
        <w:rPr>
          <w:sz w:val="20"/>
          <w:szCs w:val="28"/>
          <w:lang w:val="uk-UA"/>
        </w:rPr>
      </w:pPr>
      <w:r w:rsidRPr="00384828">
        <w:rPr>
          <w:sz w:val="20"/>
          <w:szCs w:val="28"/>
          <w:lang w:val="uk-UA"/>
        </w:rPr>
        <w:t xml:space="preserve">Верстюк В. Ф. Українська Центральна Рада: навчальний посібник. </w:t>
      </w:r>
      <w:r>
        <w:rPr>
          <w:sz w:val="20"/>
          <w:szCs w:val="28"/>
          <w:lang w:val="uk-UA"/>
        </w:rPr>
        <w:t>К.: Вид-во «Заповіт», 1997. 344 </w:t>
      </w:r>
      <w:r w:rsidRPr="00384828">
        <w:rPr>
          <w:sz w:val="20"/>
          <w:szCs w:val="28"/>
          <w:lang w:val="uk-UA"/>
        </w:rPr>
        <w:t>с.</w:t>
      </w:r>
    </w:p>
    <w:p w:rsidR="007B38AB" w:rsidRPr="00384828" w:rsidRDefault="007B38AB" w:rsidP="007B38AB">
      <w:pPr>
        <w:pStyle w:val="rvps10"/>
        <w:numPr>
          <w:ilvl w:val="0"/>
          <w:numId w:val="1"/>
        </w:numPr>
        <w:shd w:val="clear" w:color="auto" w:fill="FFFFFF"/>
        <w:tabs>
          <w:tab w:val="left" w:pos="1134"/>
        </w:tabs>
        <w:spacing w:before="0" w:beforeAutospacing="0" w:after="0" w:afterAutospacing="0"/>
        <w:ind w:left="0" w:firstLine="709"/>
        <w:jc w:val="both"/>
        <w:outlineLvl w:val="0"/>
        <w:rPr>
          <w:sz w:val="20"/>
          <w:szCs w:val="28"/>
          <w:lang w:val="uk-UA"/>
        </w:rPr>
      </w:pPr>
      <w:r w:rsidRPr="00384828">
        <w:rPr>
          <w:sz w:val="20"/>
          <w:szCs w:val="28"/>
          <w:lang w:val="uk-UA"/>
        </w:rPr>
        <w:t>Історія міст і сіл Української РСР: В 26 т. Харківська область / Ред. кол. тому: Сіроштан М. А. (гол. ред.), Астахов В. І., Бурик Г. Г. та ін. К.: Гол. ред. УРЕ АН УРСР, 1967. 664 с.</w:t>
      </w:r>
    </w:p>
    <w:p w:rsidR="007B38AB" w:rsidRPr="00384828" w:rsidRDefault="007B38AB" w:rsidP="007B38AB">
      <w:pPr>
        <w:pStyle w:val="rvps10"/>
        <w:numPr>
          <w:ilvl w:val="0"/>
          <w:numId w:val="1"/>
        </w:numPr>
        <w:shd w:val="clear" w:color="auto" w:fill="FFFFFF"/>
        <w:tabs>
          <w:tab w:val="left" w:pos="1134"/>
        </w:tabs>
        <w:spacing w:before="0" w:beforeAutospacing="0" w:after="0" w:afterAutospacing="0"/>
        <w:ind w:left="0" w:firstLine="709"/>
        <w:jc w:val="both"/>
        <w:outlineLvl w:val="0"/>
        <w:rPr>
          <w:sz w:val="20"/>
          <w:szCs w:val="28"/>
          <w:lang w:val="uk-UA"/>
        </w:rPr>
      </w:pPr>
      <w:r w:rsidRPr="00384828">
        <w:rPr>
          <w:sz w:val="20"/>
          <w:szCs w:val="28"/>
          <w:lang w:val="uk-UA"/>
        </w:rPr>
        <w:t>Політична історія України ХХ ст.: в 6 т. / Редкол.: І.</w:t>
      </w:r>
      <w:r>
        <w:rPr>
          <w:sz w:val="20"/>
          <w:szCs w:val="28"/>
          <w:lang w:val="uk-UA"/>
        </w:rPr>
        <w:t> </w:t>
      </w:r>
      <w:r w:rsidRPr="00384828">
        <w:rPr>
          <w:sz w:val="20"/>
          <w:szCs w:val="28"/>
          <w:lang w:val="uk-UA"/>
        </w:rPr>
        <w:t>Ф. Курас (гол.), та ін.–Т.1. На зламі століть (кінець ХІХ ст. –1917) / Ю.А. Левенець (кер.), Л. П. Нагорна, М.</w:t>
      </w:r>
      <w:r>
        <w:rPr>
          <w:sz w:val="20"/>
          <w:szCs w:val="28"/>
          <w:lang w:val="uk-UA"/>
        </w:rPr>
        <w:t xml:space="preserve"> </w:t>
      </w:r>
      <w:r w:rsidRPr="00384828">
        <w:rPr>
          <w:sz w:val="20"/>
          <w:szCs w:val="28"/>
          <w:lang w:val="uk-UA"/>
        </w:rPr>
        <w:t>С. Кармазіна. К.: Генеза, 2002. 424 с; т. 2. Революції в Україні: політико-державні моделі та реалії (1917–1920) / В.</w:t>
      </w:r>
      <w:r>
        <w:rPr>
          <w:sz w:val="20"/>
          <w:szCs w:val="28"/>
          <w:lang w:val="uk-UA"/>
        </w:rPr>
        <w:t xml:space="preserve"> </w:t>
      </w:r>
      <w:r w:rsidRPr="00384828">
        <w:rPr>
          <w:sz w:val="20"/>
          <w:szCs w:val="28"/>
          <w:lang w:val="uk-UA"/>
        </w:rPr>
        <w:t xml:space="preserve">Ф. Солдатенко, В. Ф. Верстюк. К.: Ін-т політ. і етнонац. дослідж. ім. І. Ф. Кураса НАН України. 2003. С. 449 – 488. </w:t>
      </w:r>
    </w:p>
    <w:p w:rsidR="007B38AB" w:rsidRPr="00384828" w:rsidRDefault="007B38AB" w:rsidP="007B38AB">
      <w:pPr>
        <w:pStyle w:val="rvps10"/>
        <w:numPr>
          <w:ilvl w:val="0"/>
          <w:numId w:val="1"/>
        </w:numPr>
        <w:shd w:val="clear" w:color="auto" w:fill="FFFFFF"/>
        <w:tabs>
          <w:tab w:val="left" w:pos="1134"/>
        </w:tabs>
        <w:spacing w:before="0" w:beforeAutospacing="0" w:after="0" w:afterAutospacing="0"/>
        <w:ind w:left="0" w:firstLine="709"/>
        <w:jc w:val="both"/>
        <w:outlineLvl w:val="0"/>
        <w:rPr>
          <w:sz w:val="20"/>
          <w:szCs w:val="28"/>
          <w:lang w:val="uk-UA"/>
        </w:rPr>
      </w:pPr>
      <w:r w:rsidRPr="00384828">
        <w:rPr>
          <w:sz w:val="20"/>
          <w:szCs w:val="28"/>
          <w:lang w:val="uk-UA"/>
        </w:rPr>
        <w:t>Рубльов О. С., Реєнт О. П. Українські визвольні змагання 1917-1921 рр. /За заг. ред. В. Смолія. НАН України. Інститут історії України. //Україна крізь віки. У 15-ти т. Т. 10. К.: Альтернативи, 1999. 320 с.</w:t>
      </w:r>
    </w:p>
    <w:p w:rsidR="007B38AB" w:rsidRPr="00384828" w:rsidRDefault="007B38AB" w:rsidP="007B38AB">
      <w:pPr>
        <w:pStyle w:val="rvps10"/>
        <w:numPr>
          <w:ilvl w:val="0"/>
          <w:numId w:val="1"/>
        </w:numPr>
        <w:shd w:val="clear" w:color="auto" w:fill="FFFFFF"/>
        <w:tabs>
          <w:tab w:val="left" w:pos="1134"/>
        </w:tabs>
        <w:spacing w:before="0" w:beforeAutospacing="0" w:after="0" w:afterAutospacing="0"/>
        <w:ind w:left="0" w:firstLine="709"/>
        <w:jc w:val="both"/>
        <w:outlineLvl w:val="0"/>
        <w:rPr>
          <w:sz w:val="20"/>
          <w:szCs w:val="28"/>
          <w:lang w:val="uk-UA"/>
        </w:rPr>
      </w:pPr>
      <w:r w:rsidRPr="00384828">
        <w:rPr>
          <w:sz w:val="20"/>
          <w:szCs w:val="28"/>
          <w:lang w:val="uk-UA"/>
        </w:rPr>
        <w:t>Солдатенко В. Ф. Революційна доба в Україні (1917–1920 роки): логіка пізнання, історичні епізоди, ключові постаті. 2</w:t>
      </w:r>
      <w:r w:rsidRPr="00384828">
        <w:rPr>
          <w:b/>
          <w:sz w:val="20"/>
          <w:szCs w:val="28"/>
          <w:lang w:val="uk-UA"/>
        </w:rPr>
        <w:t>-</w:t>
      </w:r>
      <w:r w:rsidRPr="00384828">
        <w:rPr>
          <w:sz w:val="20"/>
          <w:szCs w:val="28"/>
          <w:lang w:val="uk-UA"/>
        </w:rPr>
        <w:t>е вид., доп. і перероб. К.: ДП НВЦ «Пріоритети», 2012. 522 с.</w:t>
      </w:r>
    </w:p>
    <w:p w:rsidR="007B38AB" w:rsidRPr="00384828" w:rsidRDefault="007B38AB" w:rsidP="007B38AB">
      <w:pPr>
        <w:pStyle w:val="rvps10"/>
        <w:numPr>
          <w:ilvl w:val="0"/>
          <w:numId w:val="1"/>
        </w:numPr>
        <w:shd w:val="clear" w:color="auto" w:fill="FFFFFF"/>
        <w:tabs>
          <w:tab w:val="left" w:pos="1134"/>
        </w:tabs>
        <w:spacing w:before="0" w:beforeAutospacing="0" w:after="0" w:afterAutospacing="0"/>
        <w:ind w:left="0" w:firstLine="709"/>
        <w:jc w:val="both"/>
        <w:outlineLvl w:val="0"/>
        <w:rPr>
          <w:sz w:val="20"/>
          <w:szCs w:val="28"/>
          <w:lang w:val="uk-UA"/>
        </w:rPr>
      </w:pPr>
      <w:r w:rsidRPr="00384828">
        <w:rPr>
          <w:sz w:val="20"/>
          <w:szCs w:val="28"/>
          <w:lang w:val="uk-UA"/>
        </w:rPr>
        <w:t>Солдатенко В. Ф. Українська революція. Історичний нарис: монографія. К.:Либідь, 1999. 976 с.</w:t>
      </w:r>
    </w:p>
    <w:p w:rsidR="007B38AB" w:rsidRPr="00384828" w:rsidRDefault="007B38AB" w:rsidP="007B38AB">
      <w:pPr>
        <w:pStyle w:val="rvps10"/>
        <w:numPr>
          <w:ilvl w:val="0"/>
          <w:numId w:val="1"/>
        </w:numPr>
        <w:shd w:val="clear" w:color="auto" w:fill="FFFFFF"/>
        <w:tabs>
          <w:tab w:val="left" w:pos="1134"/>
        </w:tabs>
        <w:spacing w:before="0" w:beforeAutospacing="0" w:after="0" w:afterAutospacing="0"/>
        <w:ind w:left="0" w:firstLine="709"/>
        <w:jc w:val="both"/>
        <w:outlineLvl w:val="0"/>
        <w:rPr>
          <w:sz w:val="20"/>
          <w:szCs w:val="28"/>
          <w:lang w:val="uk-UA"/>
        </w:rPr>
      </w:pPr>
      <w:r>
        <w:rPr>
          <w:sz w:val="20"/>
          <w:szCs w:val="28"/>
          <w:lang w:val="uk-UA"/>
        </w:rPr>
        <w:t>Турченко Ф. Г., Турченко Г. Ф.</w:t>
      </w:r>
      <w:r w:rsidRPr="00384828">
        <w:rPr>
          <w:sz w:val="20"/>
          <w:szCs w:val="28"/>
          <w:lang w:val="uk-UA"/>
        </w:rPr>
        <w:t xml:space="preserve"> Південна Україна: модернізація, світова війна, революція. К.: Генеза, 2003. 303 с.</w:t>
      </w:r>
    </w:p>
    <w:p w:rsidR="007B38AB" w:rsidRPr="00384828" w:rsidRDefault="007B38AB" w:rsidP="007B38AB">
      <w:pPr>
        <w:pStyle w:val="rvps10"/>
        <w:numPr>
          <w:ilvl w:val="0"/>
          <w:numId w:val="1"/>
        </w:numPr>
        <w:shd w:val="clear" w:color="auto" w:fill="FFFFFF"/>
        <w:tabs>
          <w:tab w:val="left" w:pos="1134"/>
        </w:tabs>
        <w:spacing w:before="0" w:beforeAutospacing="0" w:after="0" w:afterAutospacing="0"/>
        <w:ind w:left="0" w:firstLine="709"/>
        <w:jc w:val="both"/>
        <w:outlineLvl w:val="0"/>
        <w:rPr>
          <w:sz w:val="20"/>
          <w:szCs w:val="28"/>
          <w:lang w:val="uk-UA"/>
        </w:rPr>
      </w:pPr>
      <w:r w:rsidRPr="00384828">
        <w:rPr>
          <w:sz w:val="20"/>
          <w:szCs w:val="28"/>
          <w:lang w:val="uk-UA"/>
        </w:rPr>
        <w:t>Хміль І. В. Перший Всеукраїнський селянський з’їзд ( 28 травня –2 червня 1917 р.). К., 1992. 36 с.</w:t>
      </w:r>
    </w:p>
    <w:p w:rsidR="00B54744" w:rsidRDefault="00EB6FBB"/>
    <w:sectPr w:rsidR="00B54744" w:rsidSect="007B38AB">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134"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6FBB" w:rsidRDefault="00EB6FBB" w:rsidP="007B38AB">
      <w:r>
        <w:separator/>
      </w:r>
    </w:p>
  </w:endnote>
  <w:endnote w:type="continuationSeparator" w:id="0">
    <w:p w:rsidR="00EB6FBB" w:rsidRDefault="00EB6FBB" w:rsidP="007B38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8AB" w:rsidRDefault="007B38AB">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3006205"/>
      <w:docPartObj>
        <w:docPartGallery w:val="Page Numbers (Bottom of Page)"/>
        <w:docPartUnique/>
      </w:docPartObj>
    </w:sdtPr>
    <w:sdtContent>
      <w:bookmarkStart w:id="0" w:name="_GoBack" w:displacedByCustomXml="prev"/>
      <w:bookmarkEnd w:id="0" w:displacedByCustomXml="prev"/>
      <w:p w:rsidR="007B38AB" w:rsidRDefault="007B38AB">
        <w:pPr>
          <w:pStyle w:val="a5"/>
          <w:jc w:val="center"/>
        </w:pPr>
        <w:r>
          <w:fldChar w:fldCharType="begin"/>
        </w:r>
        <w:r>
          <w:instrText>PAGE   \* MERGEFORMAT</w:instrText>
        </w:r>
        <w:r>
          <w:fldChar w:fldCharType="separate"/>
        </w:r>
        <w:r w:rsidRPr="007B38AB">
          <w:rPr>
            <w:noProof/>
            <w:lang w:val="ru-RU"/>
          </w:rPr>
          <w:t>12</w:t>
        </w:r>
        <w:r>
          <w:fldChar w:fldCharType="end"/>
        </w:r>
      </w:p>
    </w:sdtContent>
  </w:sdt>
  <w:p w:rsidR="007B38AB" w:rsidRDefault="007B38AB">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8AB" w:rsidRDefault="007B38A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6FBB" w:rsidRDefault="00EB6FBB" w:rsidP="007B38AB">
      <w:r>
        <w:separator/>
      </w:r>
    </w:p>
  </w:footnote>
  <w:footnote w:type="continuationSeparator" w:id="0">
    <w:p w:rsidR="00EB6FBB" w:rsidRDefault="00EB6FBB" w:rsidP="007B38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8AB" w:rsidRDefault="007B38AB">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8AB" w:rsidRDefault="007B38AB">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8AB" w:rsidRDefault="007B38A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052041"/>
    <w:multiLevelType w:val="hybridMultilevel"/>
    <w:tmpl w:val="50B004FA"/>
    <w:lvl w:ilvl="0" w:tplc="0419000F">
      <w:start w:val="1"/>
      <w:numFmt w:val="decimal"/>
      <w:lvlText w:val="%1."/>
      <w:lvlJc w:val="left"/>
      <w:pPr>
        <w:ind w:left="360"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38AB"/>
    <w:rsid w:val="004A2B30"/>
    <w:rsid w:val="007B38AB"/>
    <w:rsid w:val="0090245C"/>
    <w:rsid w:val="00EB6F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7B38AB"/>
    <w:pPr>
      <w:spacing w:after="0" w:line="240" w:lineRule="auto"/>
    </w:pPr>
    <w:rPr>
      <w:rFonts w:ascii="Calibri" w:eastAsia="Calibri" w:hAnsi="Calibri" w:cs="Calibri"/>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10">
    <w:name w:val="rvps10"/>
    <w:basedOn w:val="a"/>
    <w:rsid w:val="007B38AB"/>
    <w:pPr>
      <w:spacing w:before="100" w:beforeAutospacing="1" w:after="100" w:afterAutospacing="1"/>
    </w:pPr>
    <w:rPr>
      <w:rFonts w:ascii="Times New Roman" w:eastAsia="Times New Roman" w:hAnsi="Times New Roman" w:cs="Times New Roman"/>
      <w:sz w:val="24"/>
      <w:szCs w:val="24"/>
      <w:lang w:val="ru-RU"/>
    </w:rPr>
  </w:style>
  <w:style w:type="character" w:customStyle="1" w:styleId="rvts6">
    <w:name w:val="rvts6"/>
    <w:rsid w:val="007B38AB"/>
  </w:style>
  <w:style w:type="paragraph" w:styleId="a3">
    <w:name w:val="header"/>
    <w:basedOn w:val="a"/>
    <w:link w:val="a4"/>
    <w:uiPriority w:val="99"/>
    <w:unhideWhenUsed/>
    <w:rsid w:val="007B38AB"/>
    <w:pPr>
      <w:tabs>
        <w:tab w:val="center" w:pos="4677"/>
        <w:tab w:val="right" w:pos="9355"/>
      </w:tabs>
    </w:pPr>
  </w:style>
  <w:style w:type="character" w:customStyle="1" w:styleId="a4">
    <w:name w:val="Верхний колонтитул Знак"/>
    <w:basedOn w:val="a0"/>
    <w:link w:val="a3"/>
    <w:uiPriority w:val="99"/>
    <w:rsid w:val="007B38AB"/>
    <w:rPr>
      <w:rFonts w:ascii="Calibri" w:eastAsia="Calibri" w:hAnsi="Calibri" w:cs="Calibri"/>
      <w:sz w:val="20"/>
      <w:szCs w:val="20"/>
      <w:lang w:val="uk-UA" w:eastAsia="ru-RU"/>
    </w:rPr>
  </w:style>
  <w:style w:type="paragraph" w:styleId="a5">
    <w:name w:val="footer"/>
    <w:basedOn w:val="a"/>
    <w:link w:val="a6"/>
    <w:uiPriority w:val="99"/>
    <w:unhideWhenUsed/>
    <w:rsid w:val="007B38AB"/>
    <w:pPr>
      <w:tabs>
        <w:tab w:val="center" w:pos="4677"/>
        <w:tab w:val="right" w:pos="9355"/>
      </w:tabs>
    </w:pPr>
  </w:style>
  <w:style w:type="character" w:customStyle="1" w:styleId="a6">
    <w:name w:val="Нижний колонтитул Знак"/>
    <w:basedOn w:val="a0"/>
    <w:link w:val="a5"/>
    <w:uiPriority w:val="99"/>
    <w:rsid w:val="007B38AB"/>
    <w:rPr>
      <w:rFonts w:ascii="Calibri" w:eastAsia="Calibri" w:hAnsi="Calibri" w:cs="Calibri"/>
      <w:sz w:val="20"/>
      <w:szCs w:val="20"/>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7B38AB"/>
    <w:pPr>
      <w:spacing w:after="0" w:line="240" w:lineRule="auto"/>
    </w:pPr>
    <w:rPr>
      <w:rFonts w:ascii="Calibri" w:eastAsia="Calibri" w:hAnsi="Calibri" w:cs="Calibri"/>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10">
    <w:name w:val="rvps10"/>
    <w:basedOn w:val="a"/>
    <w:rsid w:val="007B38AB"/>
    <w:pPr>
      <w:spacing w:before="100" w:beforeAutospacing="1" w:after="100" w:afterAutospacing="1"/>
    </w:pPr>
    <w:rPr>
      <w:rFonts w:ascii="Times New Roman" w:eastAsia="Times New Roman" w:hAnsi="Times New Roman" w:cs="Times New Roman"/>
      <w:sz w:val="24"/>
      <w:szCs w:val="24"/>
      <w:lang w:val="ru-RU"/>
    </w:rPr>
  </w:style>
  <w:style w:type="character" w:customStyle="1" w:styleId="rvts6">
    <w:name w:val="rvts6"/>
    <w:rsid w:val="007B38AB"/>
  </w:style>
  <w:style w:type="paragraph" w:styleId="a3">
    <w:name w:val="header"/>
    <w:basedOn w:val="a"/>
    <w:link w:val="a4"/>
    <w:uiPriority w:val="99"/>
    <w:unhideWhenUsed/>
    <w:rsid w:val="007B38AB"/>
    <w:pPr>
      <w:tabs>
        <w:tab w:val="center" w:pos="4677"/>
        <w:tab w:val="right" w:pos="9355"/>
      </w:tabs>
    </w:pPr>
  </w:style>
  <w:style w:type="character" w:customStyle="1" w:styleId="a4">
    <w:name w:val="Верхний колонтитул Знак"/>
    <w:basedOn w:val="a0"/>
    <w:link w:val="a3"/>
    <w:uiPriority w:val="99"/>
    <w:rsid w:val="007B38AB"/>
    <w:rPr>
      <w:rFonts w:ascii="Calibri" w:eastAsia="Calibri" w:hAnsi="Calibri" w:cs="Calibri"/>
      <w:sz w:val="20"/>
      <w:szCs w:val="20"/>
      <w:lang w:val="uk-UA" w:eastAsia="ru-RU"/>
    </w:rPr>
  </w:style>
  <w:style w:type="paragraph" w:styleId="a5">
    <w:name w:val="footer"/>
    <w:basedOn w:val="a"/>
    <w:link w:val="a6"/>
    <w:uiPriority w:val="99"/>
    <w:unhideWhenUsed/>
    <w:rsid w:val="007B38AB"/>
    <w:pPr>
      <w:tabs>
        <w:tab w:val="center" w:pos="4677"/>
        <w:tab w:val="right" w:pos="9355"/>
      </w:tabs>
    </w:pPr>
  </w:style>
  <w:style w:type="character" w:customStyle="1" w:styleId="a6">
    <w:name w:val="Нижний колонтитул Знак"/>
    <w:basedOn w:val="a0"/>
    <w:link w:val="a5"/>
    <w:uiPriority w:val="99"/>
    <w:rsid w:val="007B38AB"/>
    <w:rPr>
      <w:rFonts w:ascii="Calibri" w:eastAsia="Calibri" w:hAnsi="Calibri" w:cs="Calibri"/>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DC4333-2F5F-4F45-B5F2-E0317BDED0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2925</Words>
  <Characters>16678</Characters>
  <Application>Microsoft Office Word</Application>
  <DocSecurity>0</DocSecurity>
  <Lines>138</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HNURE</Company>
  <LinksUpToDate>false</LinksUpToDate>
  <CharactersWithSpaces>19564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2020-11-26T13:28:00Z</dcterms:created>
  <dcterms:modified xsi:type="dcterms:W3CDTF">2020-11-26T13:29:00Z</dcterms:modified>
</cp:coreProperties>
</file>