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186C" w:rsidRPr="00E5771E" w:rsidRDefault="00F2186C" w:rsidP="00F2186C">
      <w:pPr>
        <w:suppressAutoHyphens/>
        <w:jc w:val="center"/>
        <w:rPr>
          <w:rFonts w:eastAsia="Calibri" w:cs="Calibri"/>
          <w:b/>
          <w:sz w:val="22"/>
          <w:szCs w:val="22"/>
          <w:lang w:eastAsia="ar-SA"/>
        </w:rPr>
      </w:pPr>
      <w:r w:rsidRPr="00E5771E">
        <w:rPr>
          <w:rFonts w:eastAsia="Calibri" w:cs="Calibri"/>
          <w:b/>
          <w:sz w:val="22"/>
          <w:szCs w:val="22"/>
          <w:lang w:eastAsia="ar-SA"/>
        </w:rPr>
        <w:t>ИЗОМОРФИЗМ И АНАЛОГИИ В МИКРОСИСТЕМНОЙ ТЕХНИКЕ</w:t>
      </w:r>
    </w:p>
    <w:p w:rsidR="00F2186C" w:rsidRPr="00E5771E" w:rsidRDefault="00F2186C" w:rsidP="00F2186C">
      <w:pPr>
        <w:suppressAutoHyphens/>
        <w:jc w:val="center"/>
        <w:rPr>
          <w:rFonts w:eastAsia="Calibri" w:cs="Calibri"/>
          <w:sz w:val="22"/>
          <w:szCs w:val="22"/>
          <w:lang w:eastAsia="ar-SA"/>
        </w:rPr>
      </w:pPr>
      <w:proofErr w:type="spellStart"/>
      <w:r w:rsidRPr="00E5771E">
        <w:rPr>
          <w:rFonts w:eastAsia="Calibri" w:cs="Calibri"/>
          <w:sz w:val="22"/>
          <w:szCs w:val="22"/>
          <w:lang w:eastAsia="ar-SA"/>
        </w:rPr>
        <w:t>Слипченко</w:t>
      </w:r>
      <w:proofErr w:type="spellEnd"/>
      <w:r w:rsidRPr="00E5771E">
        <w:rPr>
          <w:rFonts w:eastAsia="Calibri" w:cs="Calibri"/>
          <w:sz w:val="22"/>
          <w:szCs w:val="22"/>
          <w:lang w:eastAsia="ar-SA"/>
        </w:rPr>
        <w:t xml:space="preserve"> Н.И., </w:t>
      </w:r>
      <w:proofErr w:type="spellStart"/>
      <w:r w:rsidRPr="00E5771E">
        <w:rPr>
          <w:rFonts w:eastAsia="Calibri" w:cs="Calibri"/>
          <w:sz w:val="22"/>
          <w:szCs w:val="22"/>
          <w:lang w:eastAsia="ar-SA"/>
        </w:rPr>
        <w:t>Невлюдов</w:t>
      </w:r>
      <w:proofErr w:type="spellEnd"/>
      <w:r w:rsidRPr="00E5771E">
        <w:rPr>
          <w:rFonts w:eastAsia="Calibri" w:cs="Calibri"/>
          <w:sz w:val="22"/>
          <w:szCs w:val="22"/>
          <w:lang w:eastAsia="ar-SA"/>
        </w:rPr>
        <w:t xml:space="preserve"> И.Ш., Палагин В.А.</w:t>
      </w:r>
    </w:p>
    <w:p w:rsidR="00F2186C" w:rsidRPr="00E5771E" w:rsidRDefault="00F2186C" w:rsidP="00F2186C">
      <w:pPr>
        <w:suppressAutoHyphens/>
        <w:jc w:val="center"/>
        <w:rPr>
          <w:rFonts w:eastAsia="Calibri" w:cs="Calibri"/>
          <w:sz w:val="22"/>
          <w:szCs w:val="22"/>
          <w:lang w:eastAsia="ar-SA"/>
        </w:rPr>
      </w:pPr>
      <w:r w:rsidRPr="00E5771E">
        <w:rPr>
          <w:rFonts w:eastAsia="Calibri" w:cs="Calibri"/>
          <w:sz w:val="22"/>
          <w:szCs w:val="22"/>
          <w:lang w:eastAsia="ar-SA"/>
        </w:rPr>
        <w:t>Харьковский национальный университет радиоэлектроники</w:t>
      </w:r>
    </w:p>
    <w:p w:rsidR="00F2186C" w:rsidRPr="00E5771E" w:rsidRDefault="00F2186C" w:rsidP="00F2186C">
      <w:pPr>
        <w:suppressAutoHyphens/>
        <w:jc w:val="center"/>
        <w:rPr>
          <w:rFonts w:eastAsia="Calibri" w:cs="Calibri"/>
          <w:sz w:val="22"/>
          <w:szCs w:val="22"/>
          <w:lang w:eastAsia="ar-SA"/>
        </w:rPr>
      </w:pPr>
      <w:r w:rsidRPr="00E5771E">
        <w:rPr>
          <w:rFonts w:eastAsia="Calibri" w:cs="Calibri"/>
          <w:sz w:val="22"/>
          <w:szCs w:val="22"/>
          <w:lang w:eastAsia="ar-SA"/>
        </w:rPr>
        <w:t>61166, Харьков, пр. Ленина 14, ТАПР</w:t>
      </w:r>
    </w:p>
    <w:p w:rsidR="00F2186C" w:rsidRPr="00D279E6" w:rsidRDefault="00F2186C" w:rsidP="00F2186C">
      <w:pPr>
        <w:suppressAutoHyphens/>
        <w:jc w:val="center"/>
        <w:rPr>
          <w:rFonts w:eastAsia="Calibri" w:cs="Calibri"/>
          <w:sz w:val="22"/>
          <w:szCs w:val="22"/>
          <w:lang w:eastAsia="ar-SA"/>
        </w:rPr>
      </w:pPr>
      <w:r w:rsidRPr="00E5771E">
        <w:rPr>
          <w:rFonts w:eastAsia="Calibri" w:cs="Calibri"/>
          <w:sz w:val="22"/>
          <w:szCs w:val="22"/>
          <w:lang w:val="en-US" w:eastAsia="ar-SA"/>
        </w:rPr>
        <w:t>E</w:t>
      </w:r>
      <w:r w:rsidRPr="00D279E6">
        <w:rPr>
          <w:rFonts w:eastAsia="Calibri" w:cs="Calibri"/>
          <w:sz w:val="22"/>
          <w:szCs w:val="22"/>
          <w:lang w:eastAsia="ar-SA"/>
        </w:rPr>
        <w:t>-</w:t>
      </w:r>
      <w:r w:rsidRPr="00E5771E">
        <w:rPr>
          <w:rFonts w:eastAsia="Calibri" w:cs="Calibri"/>
          <w:sz w:val="22"/>
          <w:szCs w:val="22"/>
          <w:lang w:val="en-US" w:eastAsia="ar-SA"/>
        </w:rPr>
        <w:t>mail</w:t>
      </w:r>
      <w:r w:rsidRPr="00D279E6">
        <w:rPr>
          <w:rFonts w:eastAsia="Calibri" w:cs="Calibri"/>
          <w:sz w:val="22"/>
          <w:szCs w:val="22"/>
          <w:lang w:eastAsia="ar-SA"/>
        </w:rPr>
        <w:t xml:space="preserve">: </w:t>
      </w:r>
      <w:proofErr w:type="spellStart"/>
      <w:r w:rsidRPr="00E5771E">
        <w:rPr>
          <w:rFonts w:eastAsia="Calibri" w:cs="Calibri"/>
          <w:sz w:val="22"/>
          <w:szCs w:val="22"/>
          <w:lang w:val="en-US" w:eastAsia="ar-SA"/>
        </w:rPr>
        <w:t>tapr</w:t>
      </w:r>
      <w:proofErr w:type="spellEnd"/>
      <w:r w:rsidRPr="00D279E6">
        <w:rPr>
          <w:rFonts w:eastAsia="Calibri" w:cs="Calibri"/>
          <w:sz w:val="22"/>
          <w:szCs w:val="22"/>
          <w:lang w:eastAsia="ar-SA"/>
        </w:rPr>
        <w:t>@</w:t>
      </w:r>
      <w:proofErr w:type="spellStart"/>
      <w:r w:rsidRPr="00E5771E">
        <w:rPr>
          <w:rFonts w:eastAsia="Calibri" w:cs="Calibri"/>
          <w:sz w:val="22"/>
          <w:szCs w:val="22"/>
          <w:lang w:val="en-US" w:eastAsia="ar-SA"/>
        </w:rPr>
        <w:t>kture</w:t>
      </w:r>
      <w:proofErr w:type="spellEnd"/>
      <w:r w:rsidRPr="00D279E6">
        <w:rPr>
          <w:rFonts w:eastAsia="Calibri" w:cs="Calibri"/>
          <w:sz w:val="22"/>
          <w:szCs w:val="22"/>
          <w:lang w:eastAsia="ar-SA"/>
        </w:rPr>
        <w:t>.</w:t>
      </w:r>
      <w:proofErr w:type="spellStart"/>
      <w:r w:rsidRPr="00E5771E">
        <w:rPr>
          <w:rFonts w:eastAsia="Calibri" w:cs="Calibri"/>
          <w:sz w:val="22"/>
          <w:szCs w:val="22"/>
          <w:lang w:val="en-US" w:eastAsia="ar-SA"/>
        </w:rPr>
        <w:t>kharkov</w:t>
      </w:r>
      <w:proofErr w:type="spellEnd"/>
      <w:r w:rsidRPr="00D279E6">
        <w:rPr>
          <w:rFonts w:eastAsia="Calibri" w:cs="Calibri"/>
          <w:sz w:val="22"/>
          <w:szCs w:val="22"/>
          <w:lang w:eastAsia="ar-SA"/>
        </w:rPr>
        <w:t>.</w:t>
      </w:r>
      <w:proofErr w:type="spellStart"/>
      <w:r w:rsidRPr="00E5771E">
        <w:rPr>
          <w:rFonts w:eastAsia="Calibri" w:cs="Calibri"/>
          <w:sz w:val="22"/>
          <w:szCs w:val="22"/>
          <w:lang w:val="en-US" w:eastAsia="ar-SA"/>
        </w:rPr>
        <w:t>ua</w:t>
      </w:r>
      <w:proofErr w:type="spellEnd"/>
    </w:p>
    <w:p w:rsidR="00F2186C" w:rsidRPr="00E5771E" w:rsidRDefault="00F2186C" w:rsidP="00F2186C">
      <w:pPr>
        <w:tabs>
          <w:tab w:val="left" w:pos="567"/>
        </w:tabs>
        <w:suppressAutoHyphens/>
        <w:ind w:firstLine="567"/>
        <w:jc w:val="both"/>
        <w:rPr>
          <w:rFonts w:eastAsia="Calibri" w:cs="Calibri"/>
          <w:sz w:val="22"/>
          <w:szCs w:val="22"/>
          <w:lang w:eastAsia="ar-SA"/>
        </w:rPr>
      </w:pPr>
      <w:r w:rsidRPr="00E5771E">
        <w:rPr>
          <w:rFonts w:eastAsia="Calibri" w:cs="Calibri"/>
          <w:sz w:val="22"/>
          <w:szCs w:val="22"/>
          <w:lang w:val="en-US" w:eastAsia="ar-SA"/>
        </w:rPr>
        <w:t>Electromechanical analogies for static and dynamic modes of MEMS are described. These analogies are showed on usually using the laws of electricity and mechanics. Peculiarities of union mechanical and electrical components in single chip are noted. Material</w:t>
      </w:r>
      <w:r w:rsidRPr="00E5771E">
        <w:rPr>
          <w:rFonts w:eastAsia="Calibri" w:cs="Calibri"/>
          <w:sz w:val="22"/>
          <w:szCs w:val="22"/>
          <w:lang w:eastAsia="ar-SA"/>
        </w:rPr>
        <w:t xml:space="preserve"> </w:t>
      </w:r>
      <w:r w:rsidRPr="00E5771E">
        <w:rPr>
          <w:rFonts w:eastAsia="Calibri" w:cs="Calibri"/>
          <w:sz w:val="22"/>
          <w:szCs w:val="22"/>
          <w:lang w:val="en-US" w:eastAsia="ar-SA"/>
        </w:rPr>
        <w:t>can</w:t>
      </w:r>
      <w:r w:rsidRPr="00E5771E">
        <w:rPr>
          <w:rFonts w:eastAsia="Calibri" w:cs="Calibri"/>
          <w:sz w:val="22"/>
          <w:szCs w:val="22"/>
          <w:lang w:eastAsia="ar-SA"/>
        </w:rPr>
        <w:t xml:space="preserve"> </w:t>
      </w:r>
      <w:r w:rsidRPr="00E5771E">
        <w:rPr>
          <w:rFonts w:eastAsia="Calibri" w:cs="Calibri"/>
          <w:sz w:val="22"/>
          <w:szCs w:val="22"/>
          <w:lang w:val="en-US" w:eastAsia="ar-SA"/>
        </w:rPr>
        <w:t>be</w:t>
      </w:r>
      <w:r w:rsidRPr="00E5771E">
        <w:rPr>
          <w:rFonts w:eastAsia="Calibri" w:cs="Calibri"/>
          <w:sz w:val="22"/>
          <w:szCs w:val="22"/>
          <w:lang w:eastAsia="ar-SA"/>
        </w:rPr>
        <w:t xml:space="preserve"> </w:t>
      </w:r>
      <w:proofErr w:type="spellStart"/>
      <w:r w:rsidRPr="00E5771E">
        <w:rPr>
          <w:rFonts w:eastAsia="Calibri" w:cs="Calibri"/>
          <w:sz w:val="22"/>
          <w:szCs w:val="22"/>
          <w:lang w:val="en-US" w:eastAsia="ar-SA"/>
        </w:rPr>
        <w:t>usefull</w:t>
      </w:r>
      <w:proofErr w:type="spellEnd"/>
      <w:r w:rsidRPr="00E5771E">
        <w:rPr>
          <w:rFonts w:eastAsia="Calibri" w:cs="Calibri"/>
          <w:sz w:val="22"/>
          <w:szCs w:val="22"/>
          <w:lang w:eastAsia="ar-SA"/>
        </w:rPr>
        <w:t xml:space="preserve"> </w:t>
      </w:r>
      <w:r w:rsidRPr="00E5771E">
        <w:rPr>
          <w:rFonts w:eastAsia="Calibri" w:cs="Calibri"/>
          <w:sz w:val="22"/>
          <w:szCs w:val="22"/>
          <w:lang w:val="en-US" w:eastAsia="ar-SA"/>
        </w:rPr>
        <w:t>in</w:t>
      </w:r>
      <w:r w:rsidRPr="00E5771E">
        <w:rPr>
          <w:rFonts w:eastAsia="Calibri" w:cs="Calibri"/>
          <w:sz w:val="22"/>
          <w:szCs w:val="22"/>
          <w:lang w:eastAsia="ar-SA"/>
        </w:rPr>
        <w:t xml:space="preserve"> </w:t>
      </w:r>
      <w:r w:rsidRPr="00E5771E">
        <w:rPr>
          <w:rFonts w:eastAsia="Calibri" w:cs="Calibri"/>
          <w:sz w:val="22"/>
          <w:szCs w:val="22"/>
          <w:lang w:val="en-US" w:eastAsia="ar-SA"/>
        </w:rPr>
        <w:t>CAD</w:t>
      </w:r>
      <w:r w:rsidRPr="00E5771E">
        <w:rPr>
          <w:rFonts w:eastAsia="Calibri" w:cs="Calibri"/>
          <w:sz w:val="22"/>
          <w:szCs w:val="22"/>
          <w:lang w:eastAsia="ar-SA"/>
        </w:rPr>
        <w:t xml:space="preserve"> </w:t>
      </w:r>
      <w:r w:rsidRPr="00E5771E">
        <w:rPr>
          <w:rFonts w:eastAsia="Calibri" w:cs="Calibri"/>
          <w:sz w:val="22"/>
          <w:szCs w:val="22"/>
          <w:lang w:val="en-US" w:eastAsia="ar-SA"/>
        </w:rPr>
        <w:t>of</w:t>
      </w:r>
      <w:r w:rsidRPr="00E5771E">
        <w:rPr>
          <w:rFonts w:eastAsia="Calibri" w:cs="Calibri"/>
          <w:sz w:val="22"/>
          <w:szCs w:val="22"/>
          <w:lang w:eastAsia="ar-SA"/>
        </w:rPr>
        <w:t xml:space="preserve"> </w:t>
      </w:r>
      <w:r w:rsidRPr="00E5771E">
        <w:rPr>
          <w:rFonts w:eastAsia="Calibri" w:cs="Calibri"/>
          <w:sz w:val="22"/>
          <w:szCs w:val="22"/>
          <w:lang w:val="en-US" w:eastAsia="ar-SA"/>
        </w:rPr>
        <w:t>electromechanical</w:t>
      </w:r>
      <w:r w:rsidRPr="00E5771E">
        <w:rPr>
          <w:rFonts w:eastAsia="Calibri" w:cs="Calibri"/>
          <w:sz w:val="22"/>
          <w:szCs w:val="22"/>
          <w:lang w:eastAsia="ar-SA"/>
        </w:rPr>
        <w:t xml:space="preserve"> </w:t>
      </w:r>
      <w:r w:rsidRPr="00E5771E">
        <w:rPr>
          <w:rFonts w:eastAsia="Calibri" w:cs="Calibri"/>
          <w:sz w:val="22"/>
          <w:szCs w:val="22"/>
          <w:lang w:val="en-US" w:eastAsia="ar-SA"/>
        </w:rPr>
        <w:t>devices</w:t>
      </w:r>
      <w:r w:rsidRPr="00E5771E">
        <w:rPr>
          <w:rFonts w:eastAsia="Calibri" w:cs="Calibri"/>
          <w:sz w:val="22"/>
          <w:szCs w:val="22"/>
          <w:lang w:eastAsia="ar-SA"/>
        </w:rPr>
        <w:t>.</w:t>
      </w:r>
    </w:p>
    <w:p w:rsidR="00F2186C" w:rsidRPr="00E5771E" w:rsidRDefault="00F2186C" w:rsidP="00F2186C">
      <w:pPr>
        <w:suppressAutoHyphens/>
        <w:ind w:firstLine="567"/>
        <w:jc w:val="both"/>
        <w:rPr>
          <w:rFonts w:eastAsia="Calibri" w:cs="Calibri"/>
          <w:sz w:val="22"/>
          <w:szCs w:val="22"/>
          <w:lang w:eastAsia="ar-SA"/>
        </w:rPr>
      </w:pP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 xml:space="preserve">Объединение на уровне узлов и блоков в единую микросистему механических, электронных, оптических, акустических, магнитных, жидкостных и др. компонентов создает возможность дальнейшей микроминиатюризации и интеграции РЭА в соответствие с действием эмпирического закона </w:t>
      </w:r>
      <w:proofErr w:type="gramStart"/>
      <w:r w:rsidRPr="00E5771E">
        <w:rPr>
          <w:rFonts w:eastAsia="Calibri" w:cs="Calibri"/>
          <w:sz w:val="22"/>
          <w:szCs w:val="22"/>
          <w:lang w:eastAsia="ar-SA"/>
        </w:rPr>
        <w:t>Мура</w:t>
      </w:r>
      <w:proofErr w:type="gramEnd"/>
      <w:r w:rsidRPr="00E5771E">
        <w:rPr>
          <w:rFonts w:eastAsia="Calibri" w:cs="Calibri"/>
          <w:sz w:val="22"/>
          <w:szCs w:val="22"/>
          <w:lang w:eastAsia="ar-SA"/>
        </w:rPr>
        <w:t>, оценивающую увеличение степени интеграции и быстродействия аппаратуры.</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Использование в одной микросхеме, корпусе элементов различной физической природы требует рассмотрения их взаимодействия, взаимовлияния, преобразования одних видов энергии в другие, использования свойств компонентов с целью достижения максимальных значений параметров устройств и систем. Основными видами взаимодействия в структурах МСТ являются механические, электромагнитные, гравитационные и ядерные.</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 xml:space="preserve">Механические взаимодействия связаны с передачей обобщенных сил и напряженно-деформированным состоянием элементов конструкции, </w:t>
      </w:r>
      <w:r w:rsidRPr="00E5771E">
        <w:rPr>
          <w:rFonts w:eastAsia="Calibri" w:cs="Calibri"/>
          <w:sz w:val="22"/>
          <w:szCs w:val="22"/>
          <w:lang w:val="en-US" w:eastAsia="ar-SA"/>
        </w:rPr>
        <w:t>c</w:t>
      </w:r>
      <w:r w:rsidRPr="00E5771E">
        <w:rPr>
          <w:rFonts w:eastAsia="Calibri" w:cs="Calibri"/>
          <w:sz w:val="22"/>
          <w:szCs w:val="22"/>
          <w:lang w:eastAsia="ar-SA"/>
        </w:rPr>
        <w:t xml:space="preserve"> преобразованием различных видов энергии и их дистанционной передаче.</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Для моделирования устройств МСТ необходима разработка моделей всех элементов, понимание механизмов взаимодействия системы в статических и динамических режимах, умение управлять параметрами компонентов и всей системы, учитывать влияние дестабилизирующих факторов внешней среды.</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 xml:space="preserve">Теоретическим обоснованием и основополагающим принципом моделирования систем, состоящих из деталей и узлов различной природы, служат принципы изоморфизма, заключающиеся во </w:t>
      </w:r>
      <w:proofErr w:type="spellStart"/>
      <w:r w:rsidRPr="00E5771E">
        <w:rPr>
          <w:rFonts w:eastAsia="Calibri" w:cs="Calibri"/>
          <w:sz w:val="22"/>
          <w:szCs w:val="22"/>
          <w:lang w:eastAsia="ar-SA"/>
        </w:rPr>
        <w:t>взаимооднозначном</w:t>
      </w:r>
      <w:proofErr w:type="spellEnd"/>
      <w:r w:rsidRPr="00E5771E">
        <w:rPr>
          <w:rFonts w:eastAsia="Calibri" w:cs="Calibri"/>
          <w:sz w:val="22"/>
          <w:szCs w:val="22"/>
          <w:lang w:eastAsia="ar-SA"/>
        </w:rPr>
        <w:t xml:space="preserve"> соответствии их элементов, функций, свойств и отношений подсистем.</w:t>
      </w:r>
    </w:p>
    <w:p w:rsidR="00F2186C" w:rsidRPr="00E5771E" w:rsidRDefault="00F2186C" w:rsidP="00F2186C">
      <w:pPr>
        <w:suppressAutoHyphens/>
        <w:ind w:firstLine="567"/>
        <w:jc w:val="both"/>
        <w:rPr>
          <w:rFonts w:cs="Calibri"/>
          <w:sz w:val="22"/>
          <w:szCs w:val="22"/>
          <w:lang w:eastAsia="ar-SA"/>
        </w:rPr>
      </w:pPr>
      <w:r w:rsidRPr="00E5771E">
        <w:rPr>
          <w:rFonts w:eastAsia="Calibri" w:cs="Calibri"/>
          <w:sz w:val="22"/>
          <w:szCs w:val="22"/>
          <w:lang w:eastAsia="ar-SA"/>
        </w:rPr>
        <w:t>В классической механике механические элементы выступают в виде обобщенной массы</w:t>
      </w:r>
      <w:proofErr w:type="gramStart"/>
      <w:r w:rsidRPr="00E5771E">
        <w:rPr>
          <w:rFonts w:eastAsia="Calibri" w:cs="Calibri"/>
          <w:sz w:val="22"/>
          <w:szCs w:val="22"/>
          <w:lang w:eastAsia="ar-SA"/>
        </w:rPr>
        <w:t xml:space="preserve"> (</w:t>
      </w:r>
      <w:r w:rsidRPr="00E5771E">
        <w:rPr>
          <w:rFonts w:ascii="Calibri" w:eastAsia="Calibri" w:hAnsi="Calibri" w:cs="Calibri"/>
          <w:position w:val="-2"/>
          <w:sz w:val="22"/>
          <w:szCs w:val="22"/>
          <w:lang w:eastAsia="ar-SA"/>
        </w:rPr>
        <w:object w:dxaOrig="40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9.85pt;height:13.65pt" filled="t">
            <v:fill color2="black"/>
            <v:imagedata r:id="rId5" o:title=""/>
          </v:shape>
        </w:object>
      </w:r>
      <w:r w:rsidRPr="00E5771E">
        <w:rPr>
          <w:rFonts w:cs="Calibri"/>
          <w:sz w:val="22"/>
          <w:szCs w:val="22"/>
          <w:lang w:eastAsia="ar-SA"/>
        </w:rPr>
        <w:t xml:space="preserve"> – </w:t>
      </w:r>
      <w:proofErr w:type="gramEnd"/>
      <w:r w:rsidRPr="00E5771E">
        <w:rPr>
          <w:rFonts w:cs="Calibri"/>
          <w:sz w:val="22"/>
          <w:szCs w:val="22"/>
          <w:lang w:eastAsia="ar-SA"/>
        </w:rPr>
        <w:t>полярный, осевой момент инерции или тензор инерции), упругости (жесткости)</w:t>
      </w:r>
      <w:r w:rsidRPr="00E5771E">
        <w:rPr>
          <w:rFonts w:ascii="Calibri" w:eastAsia="Calibri" w:hAnsi="Calibri" w:cs="Calibri"/>
          <w:position w:val="-4"/>
          <w:sz w:val="22"/>
          <w:szCs w:val="22"/>
          <w:lang w:eastAsia="ar-SA"/>
        </w:rPr>
        <w:object w:dxaOrig="480" w:dyaOrig="300">
          <v:shape id="_x0000_i1029" type="#_x0000_t75" style="width:23.6pt;height:14.9pt" filled="t">
            <v:fill color2="black"/>
            <v:imagedata r:id="rId6" o:title=""/>
          </v:shape>
        </w:object>
      </w:r>
      <w:r w:rsidRPr="00E5771E">
        <w:rPr>
          <w:rFonts w:ascii="Calibri" w:eastAsia="Calibri" w:hAnsi="Calibri" w:cs="Calibri"/>
          <w:sz w:val="22"/>
          <w:szCs w:val="22"/>
          <w:lang w:eastAsia="ar-SA"/>
        </w:rPr>
        <w:t>,</w:t>
      </w:r>
      <w:r w:rsidRPr="00E5771E">
        <w:rPr>
          <w:rFonts w:cs="Calibri"/>
          <w:sz w:val="22"/>
          <w:szCs w:val="22"/>
          <w:lang w:eastAsia="ar-SA"/>
        </w:rPr>
        <w:t xml:space="preserve"> механических потерь (трения и др.) </w:t>
      </w:r>
      <w:r w:rsidRPr="00E5771E">
        <w:rPr>
          <w:rFonts w:ascii="Calibri" w:eastAsia="Calibri" w:hAnsi="Calibri" w:cs="Calibri"/>
          <w:position w:val="-4"/>
          <w:sz w:val="22"/>
          <w:szCs w:val="22"/>
          <w:lang w:eastAsia="ar-SA"/>
        </w:rPr>
        <w:object w:dxaOrig="460" w:dyaOrig="300">
          <v:shape id="_x0000_i1030" type="#_x0000_t75" style="width:23.6pt;height:14.9pt" filled="t">
            <v:fill color2="black"/>
            <v:imagedata r:id="rId7" o:title=""/>
          </v:shape>
        </w:object>
      </w:r>
      <w:r w:rsidRPr="00E5771E">
        <w:rPr>
          <w:rFonts w:cs="Calibri"/>
          <w:sz w:val="22"/>
          <w:szCs w:val="22"/>
          <w:lang w:eastAsia="ar-SA"/>
        </w:rPr>
        <w:t xml:space="preserve">. Параметры движения, выражаются в обобщенных координатах </w:t>
      </w:r>
      <w:r>
        <w:rPr>
          <w:rFonts w:ascii="Calibri" w:eastAsia="Calibri" w:hAnsi="Calibri" w:cs="Calibri"/>
          <w:noProof/>
          <w:position w:val="-4"/>
          <w:sz w:val="22"/>
          <w:szCs w:val="22"/>
        </w:rPr>
        <w:drawing>
          <wp:inline distT="0" distB="0" distL="0" distR="0">
            <wp:extent cx="110490" cy="189230"/>
            <wp:effectExtent l="1905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110490" cy="189230"/>
                    </a:xfrm>
                    <a:prstGeom prst="rect">
                      <a:avLst/>
                    </a:prstGeom>
                    <a:solidFill>
                      <a:srgbClr val="FFFFFF"/>
                    </a:solidFill>
                    <a:ln w="9525">
                      <a:noFill/>
                      <a:miter lim="800000"/>
                      <a:headEnd/>
                      <a:tailEnd/>
                    </a:ln>
                  </pic:spPr>
                </pic:pic>
              </a:graphicData>
            </a:graphic>
          </wp:inline>
        </w:drawing>
      </w:r>
      <w:r w:rsidRPr="00E5771E">
        <w:rPr>
          <w:rFonts w:cs="Calibri"/>
          <w:sz w:val="22"/>
          <w:szCs w:val="22"/>
          <w:lang w:eastAsia="ar-SA"/>
        </w:rPr>
        <w:t xml:space="preserve"> и их производных </w:t>
      </w:r>
      <w:r w:rsidRPr="00E5771E">
        <w:rPr>
          <w:rFonts w:ascii="Calibri" w:eastAsia="Calibri" w:hAnsi="Calibri" w:cs="Calibri"/>
          <w:position w:val="-4"/>
          <w:sz w:val="22"/>
          <w:szCs w:val="22"/>
          <w:lang w:eastAsia="ar-SA"/>
        </w:rPr>
        <w:object w:dxaOrig="480" w:dyaOrig="300">
          <v:shape id="_x0000_i1032" type="#_x0000_t75" style="width:23.6pt;height:14.9pt" filled="t">
            <v:fill color2="black"/>
            <v:imagedata r:id="rId9" o:title=""/>
          </v:shape>
        </w:object>
      </w:r>
      <w:r w:rsidRPr="00E5771E">
        <w:rPr>
          <w:rFonts w:cs="Calibri"/>
          <w:sz w:val="22"/>
          <w:szCs w:val="22"/>
          <w:lang w:eastAsia="ar-SA"/>
        </w:rPr>
        <w:t>.</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Идеальные механические элементы определяются соответствующими основными реакциями на действие обобщенных сил:</w:t>
      </w:r>
    </w:p>
    <w:p w:rsidR="00F2186C" w:rsidRPr="00E5771E" w:rsidRDefault="00F2186C" w:rsidP="00F2186C">
      <w:pPr>
        <w:numPr>
          <w:ilvl w:val="0"/>
          <w:numId w:val="1"/>
        </w:numPr>
        <w:tabs>
          <w:tab w:val="left" w:pos="851"/>
        </w:tabs>
        <w:suppressAutoHyphens/>
        <w:ind w:left="0" w:firstLine="567"/>
        <w:jc w:val="both"/>
        <w:rPr>
          <w:rFonts w:cs="Calibri"/>
          <w:sz w:val="22"/>
          <w:szCs w:val="22"/>
          <w:lang w:eastAsia="ar-SA"/>
        </w:rPr>
      </w:pPr>
      <w:r w:rsidRPr="00E5771E">
        <w:rPr>
          <w:rFonts w:cs="Calibri"/>
          <w:sz w:val="22"/>
          <w:szCs w:val="22"/>
          <w:lang w:eastAsia="ar-SA"/>
        </w:rPr>
        <w:t xml:space="preserve">обобщенная масса </w:t>
      </w:r>
      <w:proofErr w:type="spellStart"/>
      <w:r w:rsidRPr="00E5771E">
        <w:rPr>
          <w:rFonts w:cs="Calibri"/>
          <w:sz w:val="22"/>
          <w:szCs w:val="22"/>
          <w:lang w:eastAsia="ar-SA"/>
        </w:rPr>
        <w:t>m</w:t>
      </w:r>
      <w:proofErr w:type="spellEnd"/>
      <w:r w:rsidRPr="00E5771E">
        <w:rPr>
          <w:rFonts w:cs="Calibri"/>
          <w:sz w:val="22"/>
          <w:szCs w:val="22"/>
          <w:lang w:eastAsia="ar-SA"/>
        </w:rPr>
        <w:t xml:space="preserve">  под действием сил получает ускорение</w:t>
      </w:r>
      <w:r w:rsidRPr="00E5771E">
        <w:rPr>
          <w:rFonts w:ascii="Calibri" w:eastAsia="Calibri" w:hAnsi="Calibri" w:cs="Calibri"/>
          <w:position w:val="-2"/>
          <w:sz w:val="22"/>
          <w:szCs w:val="22"/>
          <w:lang w:eastAsia="ar-SA"/>
        </w:rPr>
        <w:object w:dxaOrig="180" w:dyaOrig="279">
          <v:shape id="_x0000_i1033" type="#_x0000_t75" style="width:8.7pt;height:13.65pt" filled="t">
            <v:fill color2="black"/>
            <v:imagedata r:id="rId10" o:title=""/>
          </v:shape>
        </w:object>
      </w:r>
      <w:r w:rsidRPr="00E5771E">
        <w:rPr>
          <w:rFonts w:cs="Calibri"/>
          <w:sz w:val="22"/>
          <w:szCs w:val="22"/>
          <w:lang w:eastAsia="ar-SA"/>
        </w:rPr>
        <w:t>:</w:t>
      </w:r>
    </w:p>
    <w:p w:rsidR="00F2186C" w:rsidRPr="00E5771E" w:rsidRDefault="00F2186C" w:rsidP="00F2186C">
      <w:pPr>
        <w:tabs>
          <w:tab w:val="left" w:pos="851"/>
        </w:tabs>
        <w:suppressAutoHyphens/>
        <w:jc w:val="right"/>
        <w:rPr>
          <w:rFonts w:cs="Calibri"/>
          <w:sz w:val="22"/>
          <w:szCs w:val="22"/>
          <w:lang w:eastAsia="ar-SA"/>
        </w:rPr>
      </w:pPr>
      <w:r w:rsidRPr="00E5771E">
        <w:rPr>
          <w:rFonts w:ascii="Calibri" w:eastAsia="Calibri" w:hAnsi="Calibri" w:cs="Calibri"/>
          <w:position w:val="-8"/>
          <w:sz w:val="22"/>
          <w:szCs w:val="22"/>
          <w:lang w:eastAsia="ar-SA"/>
        </w:rPr>
        <w:object w:dxaOrig="1600" w:dyaOrig="380">
          <v:shape id="_x0000_i1034" type="#_x0000_t75" style="width:79.45pt;height:18.6pt" filled="t">
            <v:fill color2="black"/>
            <v:imagedata r:id="rId11" o:title=""/>
          </v:shape>
        </w:object>
      </w:r>
      <w:r w:rsidRPr="00E5771E">
        <w:rPr>
          <w:rFonts w:cs="Calibri"/>
          <w:i/>
          <w:sz w:val="22"/>
          <w:szCs w:val="22"/>
          <w:lang w:eastAsia="ar-SA"/>
        </w:rPr>
        <w:t>;</w:t>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sz w:val="22"/>
          <w:szCs w:val="22"/>
          <w:lang w:eastAsia="ar-SA"/>
        </w:rPr>
        <w:t>(1)</w:t>
      </w:r>
    </w:p>
    <w:p w:rsidR="00F2186C" w:rsidRPr="00E5771E" w:rsidRDefault="00F2186C" w:rsidP="00F2186C">
      <w:pPr>
        <w:numPr>
          <w:ilvl w:val="0"/>
          <w:numId w:val="1"/>
        </w:numPr>
        <w:tabs>
          <w:tab w:val="left" w:pos="851"/>
        </w:tabs>
        <w:suppressAutoHyphens/>
        <w:ind w:left="0" w:firstLine="567"/>
        <w:jc w:val="both"/>
        <w:rPr>
          <w:rFonts w:cs="Calibri"/>
          <w:sz w:val="22"/>
          <w:szCs w:val="22"/>
          <w:lang w:eastAsia="ar-SA"/>
        </w:rPr>
      </w:pPr>
      <w:r w:rsidRPr="00E5771E">
        <w:rPr>
          <w:rFonts w:eastAsia="Calibri" w:cs="Calibri"/>
          <w:sz w:val="22"/>
          <w:szCs w:val="22"/>
          <w:lang w:eastAsia="ar-SA"/>
        </w:rPr>
        <w:t>элемент упругости механической системы, в котором при закреплении какой либо из точек (или ряда точек) элемента и приложении к другой точке обобщенной силы </w:t>
      </w:r>
      <w:r>
        <w:rPr>
          <w:rFonts w:ascii="Calibri" w:eastAsia="Calibri" w:hAnsi="Calibri" w:cs="Calibri"/>
          <w:noProof/>
          <w:position w:val="-4"/>
          <w:sz w:val="22"/>
          <w:szCs w:val="22"/>
        </w:rPr>
        <w:drawing>
          <wp:inline distT="0" distB="0" distL="0" distR="0">
            <wp:extent cx="94615" cy="189230"/>
            <wp:effectExtent l="1905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srcRect/>
                    <a:stretch>
                      <a:fillRect/>
                    </a:stretch>
                  </pic:blipFill>
                  <pic:spPr bwMode="auto">
                    <a:xfrm>
                      <a:off x="0" y="0"/>
                      <a:ext cx="94615" cy="189230"/>
                    </a:xfrm>
                    <a:prstGeom prst="rect">
                      <a:avLst/>
                    </a:prstGeom>
                    <a:solidFill>
                      <a:srgbClr val="FFFFFF"/>
                    </a:solidFill>
                    <a:ln w="9525">
                      <a:noFill/>
                      <a:miter lim="800000"/>
                      <a:headEnd/>
                      <a:tailEnd/>
                    </a:ln>
                  </pic:spPr>
                </pic:pic>
              </a:graphicData>
            </a:graphic>
          </wp:inline>
        </w:drawing>
      </w:r>
      <w:r w:rsidRPr="00E5771E">
        <w:rPr>
          <w:rFonts w:cs="Calibri"/>
          <w:sz w:val="22"/>
          <w:szCs w:val="22"/>
          <w:lang w:eastAsia="ar-SA"/>
        </w:rPr>
        <w:t xml:space="preserve">  относительному перемещению (деформации) противодействует только упругая сила, пропорциональная перемещению </w:t>
      </w:r>
      <w:proofErr w:type="spellStart"/>
      <w:r w:rsidRPr="00E5771E">
        <w:rPr>
          <w:rFonts w:cs="Calibri"/>
          <w:sz w:val="22"/>
          <w:szCs w:val="22"/>
          <w:lang w:eastAsia="ar-SA"/>
        </w:rPr>
        <w:t>q</w:t>
      </w:r>
      <w:proofErr w:type="spellEnd"/>
      <w:r w:rsidRPr="00E5771E">
        <w:rPr>
          <w:rFonts w:cs="Calibri"/>
          <w:sz w:val="22"/>
          <w:szCs w:val="22"/>
          <w:lang w:eastAsia="ar-SA"/>
        </w:rPr>
        <w:t xml:space="preserve"> и коэффициенту упругости </w:t>
      </w:r>
      <w:r w:rsidRPr="00E5771E">
        <w:rPr>
          <w:rFonts w:ascii="Calibri" w:eastAsia="Calibri" w:hAnsi="Calibri" w:cs="Calibri"/>
          <w:position w:val="-4"/>
          <w:sz w:val="22"/>
          <w:szCs w:val="22"/>
          <w:lang w:eastAsia="ar-SA"/>
        </w:rPr>
        <w:object w:dxaOrig="480" w:dyaOrig="300">
          <v:shape id="_x0000_i1036" type="#_x0000_t75" style="width:23.6pt;height:14.9pt" filled="t">
            <v:fill color2="black"/>
            <v:imagedata r:id="rId6" o:title=""/>
          </v:shape>
        </w:object>
      </w:r>
      <w:r w:rsidRPr="00E5771E">
        <w:rPr>
          <w:rFonts w:cs="Calibri"/>
          <w:sz w:val="22"/>
          <w:szCs w:val="22"/>
          <w:lang w:eastAsia="ar-SA"/>
        </w:rPr>
        <w:t xml:space="preserve"> соответствующего вида деформации:</w:t>
      </w:r>
    </w:p>
    <w:p w:rsidR="00F2186C" w:rsidRPr="00E5771E" w:rsidRDefault="00F2186C" w:rsidP="00F2186C">
      <w:pPr>
        <w:tabs>
          <w:tab w:val="left" w:pos="851"/>
        </w:tabs>
        <w:suppressAutoHyphens/>
        <w:jc w:val="right"/>
        <w:rPr>
          <w:rFonts w:cs="Calibri"/>
          <w:sz w:val="22"/>
          <w:szCs w:val="22"/>
          <w:lang w:eastAsia="ar-SA"/>
        </w:rPr>
      </w:pPr>
      <w:r w:rsidRPr="00E5771E">
        <w:rPr>
          <w:rFonts w:ascii="Calibri" w:eastAsia="Calibri" w:hAnsi="Calibri" w:cs="Calibri"/>
          <w:position w:val="-5"/>
          <w:sz w:val="22"/>
          <w:szCs w:val="22"/>
          <w:lang w:eastAsia="ar-SA"/>
        </w:rPr>
        <w:object w:dxaOrig="980" w:dyaOrig="320">
          <v:shape id="_x0000_i1037" type="#_x0000_t75" style="width:48.4pt;height:16.15pt" filled="t">
            <v:fill color2="black"/>
            <v:imagedata r:id="rId13" o:title=""/>
          </v:shape>
        </w:object>
      </w:r>
      <w:r w:rsidRPr="00E5771E">
        <w:rPr>
          <w:rFonts w:cs="Calibri"/>
          <w:i/>
          <w:sz w:val="22"/>
          <w:szCs w:val="22"/>
          <w:lang w:eastAsia="ar-SA"/>
        </w:rPr>
        <w:t xml:space="preserve"> </w:t>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i/>
          <w:sz w:val="22"/>
          <w:szCs w:val="22"/>
          <w:lang w:eastAsia="ar-SA"/>
        </w:rPr>
        <w:tab/>
      </w:r>
      <w:r w:rsidRPr="00E5771E">
        <w:rPr>
          <w:rFonts w:cs="Calibri"/>
          <w:sz w:val="22"/>
          <w:szCs w:val="22"/>
          <w:lang w:eastAsia="ar-SA"/>
        </w:rPr>
        <w:t>(2)</w:t>
      </w:r>
    </w:p>
    <w:p w:rsidR="00F2186C" w:rsidRPr="00E5771E" w:rsidRDefault="00F2186C" w:rsidP="00F2186C">
      <w:pPr>
        <w:numPr>
          <w:ilvl w:val="0"/>
          <w:numId w:val="1"/>
        </w:numPr>
        <w:tabs>
          <w:tab w:val="left" w:pos="851"/>
        </w:tabs>
        <w:suppressAutoHyphens/>
        <w:ind w:left="0" w:firstLine="567"/>
        <w:jc w:val="both"/>
        <w:rPr>
          <w:rFonts w:cs="Calibri"/>
          <w:sz w:val="22"/>
          <w:szCs w:val="22"/>
          <w:lang w:eastAsia="ar-SA"/>
        </w:rPr>
      </w:pPr>
      <w:r w:rsidRPr="00E5771E">
        <w:rPr>
          <w:rFonts w:cs="Calibri"/>
          <w:sz w:val="22"/>
          <w:szCs w:val="22"/>
          <w:lang w:eastAsia="ar-SA"/>
        </w:rPr>
        <w:t xml:space="preserve">механические потери </w:t>
      </w:r>
      <w:r>
        <w:rPr>
          <w:rFonts w:ascii="Calibri" w:eastAsia="Calibri" w:hAnsi="Calibri" w:cs="Calibri"/>
          <w:noProof/>
          <w:position w:val="-4"/>
          <w:sz w:val="22"/>
          <w:szCs w:val="22"/>
        </w:rPr>
        <w:drawing>
          <wp:inline distT="0" distB="0" distL="0" distR="0">
            <wp:extent cx="252095" cy="18923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252095" cy="189230"/>
                    </a:xfrm>
                    <a:prstGeom prst="rect">
                      <a:avLst/>
                    </a:prstGeom>
                    <a:solidFill>
                      <a:srgbClr val="FFFFFF"/>
                    </a:solidFill>
                    <a:ln w="9525">
                      <a:noFill/>
                      <a:miter lim="800000"/>
                      <a:headEnd/>
                      <a:tailEnd/>
                    </a:ln>
                  </pic:spPr>
                </pic:pic>
              </a:graphicData>
            </a:graphic>
          </wp:inline>
        </w:drawing>
      </w:r>
      <w:r w:rsidRPr="00E5771E">
        <w:rPr>
          <w:rFonts w:cs="Calibri"/>
          <w:sz w:val="22"/>
          <w:szCs w:val="22"/>
          <w:lang w:eastAsia="ar-SA"/>
        </w:rPr>
        <w:t xml:space="preserve"> (трение и др.) пропорциональны скорости</w:t>
      </w:r>
    </w:p>
    <w:p w:rsidR="00F2186C" w:rsidRPr="00E5771E" w:rsidRDefault="00F2186C" w:rsidP="00F2186C">
      <w:pPr>
        <w:tabs>
          <w:tab w:val="left" w:pos="851"/>
        </w:tabs>
        <w:suppressAutoHyphens/>
        <w:jc w:val="center"/>
        <w:rPr>
          <w:rFonts w:cs="Calibri"/>
          <w:sz w:val="22"/>
          <w:szCs w:val="22"/>
          <w:lang w:eastAsia="ar-SA"/>
        </w:rPr>
      </w:pPr>
      <w:r w:rsidRPr="00E5771E">
        <w:rPr>
          <w:rFonts w:ascii="Calibri" w:eastAsia="Calibri" w:hAnsi="Calibri" w:cs="Calibri"/>
          <w:position w:val="-6"/>
          <w:sz w:val="22"/>
          <w:szCs w:val="22"/>
          <w:lang w:eastAsia="ar-SA"/>
        </w:rPr>
        <w:object w:dxaOrig="980" w:dyaOrig="340">
          <v:shape id="_x0000_i1039" type="#_x0000_t75" style="width:48.4pt;height:17.4pt" filled="t">
            <v:fill color2="black"/>
            <v:imagedata r:id="rId15" o:title=""/>
          </v:shape>
        </w:objec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ab/>
        <w:t>При гармоническом законе изменения действующей силы и символическом (комплексном) методе изображения действительных функций комплексными числами [Нейман, 2007], равенства 1-3 записываются в виде</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6"/>
          <w:sz w:val="22"/>
          <w:szCs w:val="22"/>
          <w:lang w:eastAsia="ar-SA"/>
        </w:rPr>
        <w:object w:dxaOrig="940" w:dyaOrig="340">
          <v:shape id="_x0000_i1040" type="#_x0000_t75" style="width:47.15pt;height:17.4pt" filled="t">
            <v:fill color2="black"/>
            <v:imagedata r:id="rId16" o:title=""/>
          </v:shape>
        </w:object>
      </w:r>
      <w:r w:rsidRPr="00E5771E">
        <w:rPr>
          <w:rFonts w:ascii="Calibri" w:eastAsia="Calibri" w:hAnsi="Calibri" w:cs="Calibri"/>
          <w:sz w:val="22"/>
          <w:szCs w:val="22"/>
          <w:lang w:eastAsia="ar-SA"/>
        </w:rPr>
        <w:t>;</w:t>
      </w:r>
      <w:r w:rsidRPr="00E5771E">
        <w:rPr>
          <w:rFonts w:cs="Calibri"/>
          <w:sz w:val="22"/>
          <w:szCs w:val="22"/>
          <w:lang w:eastAsia="ar-SA"/>
        </w:rPr>
        <w:t xml:space="preserve"> </w:t>
      </w:r>
      <w:r w:rsidRPr="00E5771E">
        <w:rPr>
          <w:rFonts w:ascii="Calibri" w:eastAsia="Calibri" w:hAnsi="Calibri" w:cs="Calibri"/>
          <w:sz w:val="22"/>
          <w:szCs w:val="22"/>
          <w:lang w:eastAsia="ar-SA"/>
        </w:rPr>
        <w:t xml:space="preserve">  </w:t>
      </w:r>
      <w:r w:rsidRPr="00E5771E">
        <w:rPr>
          <w:rFonts w:ascii="Calibri" w:eastAsia="Calibri" w:hAnsi="Calibri" w:cs="Calibri"/>
          <w:position w:val="-18"/>
          <w:sz w:val="22"/>
          <w:szCs w:val="22"/>
          <w:lang w:eastAsia="ar-SA"/>
        </w:rPr>
        <w:object w:dxaOrig="999" w:dyaOrig="580">
          <v:shape id="_x0000_i1041" type="#_x0000_t75" style="width:49.65pt;height:28.55pt" filled="t">
            <v:fill color2="black"/>
            <v:imagedata r:id="rId17" o:title=""/>
          </v:shape>
        </w:object>
      </w:r>
      <w:r w:rsidRPr="00E5771E">
        <w:rPr>
          <w:rFonts w:cs="Calibri"/>
          <w:sz w:val="22"/>
          <w:szCs w:val="22"/>
          <w:lang w:eastAsia="ar-SA"/>
        </w:rPr>
        <w:t xml:space="preserve"> ;  </w:t>
      </w:r>
      <w:r w:rsidRPr="00E5771E">
        <w:rPr>
          <w:rFonts w:ascii="Calibri" w:eastAsia="Calibri" w:hAnsi="Calibri" w:cs="Calibri"/>
          <w:position w:val="-5"/>
          <w:sz w:val="22"/>
          <w:szCs w:val="22"/>
          <w:lang w:eastAsia="ar-SA"/>
        </w:rPr>
        <w:object w:dxaOrig="960" w:dyaOrig="320">
          <v:shape id="_x0000_i1042" type="#_x0000_t75" style="width:48.4pt;height:16.15pt" filled="t">
            <v:fill color2="black"/>
            <v:imagedata r:id="rId18" o:title=""/>
          </v:shape>
        </w:object>
      </w:r>
      <w:r w:rsidRPr="00E5771E">
        <w:rPr>
          <w:rFonts w:ascii="Calibri" w:eastAsia="Calibri" w:hAnsi="Calibri" w:cs="Calibri"/>
          <w:sz w:val="22"/>
          <w:szCs w:val="22"/>
          <w:lang w:eastAsia="ar-SA"/>
        </w:rPr>
        <w:t>;</w:t>
      </w:r>
      <w:r w:rsidRPr="00E5771E">
        <w:rPr>
          <w:rFonts w:ascii="Calibri" w:eastAsia="Calibri" w:hAnsi="Calibri" w:cs="Calibri"/>
          <w:sz w:val="22"/>
          <w:szCs w:val="22"/>
          <w:lang w:eastAsia="ar-SA"/>
        </w:rPr>
        <w:tab/>
      </w:r>
      <w:r w:rsidRPr="00E5771E">
        <w:rPr>
          <w:rFonts w:cs="Calibri"/>
          <w:sz w:val="22"/>
          <w:szCs w:val="22"/>
          <w:lang w:eastAsia="ar-SA"/>
        </w:rPr>
        <w:t xml:space="preserve">  </w:t>
      </w:r>
      <w:r w:rsidRPr="00E5771E">
        <w:rPr>
          <w:rFonts w:cs="Calibri"/>
          <w:sz w:val="22"/>
          <w:szCs w:val="22"/>
          <w:lang w:eastAsia="ar-SA"/>
        </w:rPr>
        <w:tab/>
        <w:t xml:space="preserve"> (1’,2’, 3’)</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ab/>
        <w:t xml:space="preserve">Если сила действует на последовательно соединенные элементы массы, упругости и потерь, то ее уравновешивает </w:t>
      </w:r>
      <w:proofErr w:type="spellStart"/>
      <w:r w:rsidRPr="00E5771E">
        <w:rPr>
          <w:rFonts w:cs="Calibri"/>
          <w:sz w:val="22"/>
          <w:szCs w:val="22"/>
          <w:lang w:eastAsia="ar-SA"/>
        </w:rPr>
        <w:t>совместн</w:t>
      </w:r>
      <w:r w:rsidRPr="00E5771E">
        <w:rPr>
          <w:rFonts w:cs="Calibri"/>
          <w:sz w:val="22"/>
          <w:szCs w:val="22"/>
          <w:lang w:val="uk-UA" w:eastAsia="ar-SA"/>
        </w:rPr>
        <w:t>ая</w:t>
      </w:r>
      <w:proofErr w:type="spellEnd"/>
      <w:r w:rsidRPr="00E5771E">
        <w:rPr>
          <w:rFonts w:cs="Calibri"/>
          <w:sz w:val="22"/>
          <w:szCs w:val="22"/>
          <w:lang w:eastAsia="ar-SA"/>
        </w:rPr>
        <w:t xml:space="preserve"> </w:t>
      </w:r>
      <w:proofErr w:type="spellStart"/>
      <w:r w:rsidRPr="00E5771E">
        <w:rPr>
          <w:rFonts w:cs="Calibri"/>
          <w:sz w:val="22"/>
          <w:szCs w:val="22"/>
          <w:lang w:eastAsia="ar-SA"/>
        </w:rPr>
        <w:t>реакци</w:t>
      </w:r>
      <w:proofErr w:type="spellEnd"/>
      <w:r w:rsidRPr="00E5771E">
        <w:rPr>
          <w:rFonts w:cs="Calibri"/>
          <w:sz w:val="22"/>
          <w:szCs w:val="22"/>
          <w:lang w:val="uk-UA" w:eastAsia="ar-SA"/>
        </w:rPr>
        <w:t>я</w:t>
      </w:r>
      <w:r w:rsidRPr="00E5771E">
        <w:rPr>
          <w:rFonts w:cs="Calibri"/>
          <w:sz w:val="22"/>
          <w:szCs w:val="22"/>
          <w:lang w:eastAsia="ar-SA"/>
        </w:rPr>
        <w:t xml:space="preserve"> всех элементов (</w:t>
      </w:r>
      <w:proofErr w:type="gramStart"/>
      <w:r w:rsidRPr="00E5771E">
        <w:rPr>
          <w:rFonts w:cs="Calibri"/>
          <w:sz w:val="22"/>
          <w:szCs w:val="22"/>
          <w:lang w:eastAsia="ar-SA"/>
        </w:rPr>
        <w:t>см</w:t>
      </w:r>
      <w:proofErr w:type="gramEnd"/>
      <w:r w:rsidRPr="00E5771E">
        <w:rPr>
          <w:rFonts w:cs="Calibri"/>
          <w:sz w:val="22"/>
          <w:szCs w:val="22"/>
          <w:lang w:eastAsia="ar-SA"/>
        </w:rPr>
        <w:t>. рис.1):</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19"/>
          <w:sz w:val="22"/>
          <w:szCs w:val="22"/>
          <w:lang w:eastAsia="ar-SA"/>
        </w:rPr>
        <w:object w:dxaOrig="2120" w:dyaOrig="600">
          <v:shape id="_x0000_i1043" type="#_x0000_t75" style="width:105.5pt;height:29.8pt" filled="t">
            <v:fill color2="black"/>
            <v:imagedata r:id="rId19" o:title=""/>
          </v:shape>
        </w:object>
      </w:r>
      <w:r w:rsidRPr="00E5771E">
        <w:rPr>
          <w:rFonts w:cs="Calibri"/>
          <w:sz w:val="22"/>
          <w:szCs w:val="22"/>
          <w:lang w:eastAsia="ar-SA"/>
        </w:rPr>
        <w:t xml:space="preserve">  </w:t>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t>(4)</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ab/>
        <w:t>В электрической цепи, содержащей сосредоточенные элементы: индуктивность L, емкость</w:t>
      </w:r>
      <w:proofErr w:type="gramStart"/>
      <w:r w:rsidRPr="00E5771E">
        <w:rPr>
          <w:rFonts w:cs="Calibri"/>
          <w:sz w:val="22"/>
          <w:szCs w:val="22"/>
          <w:lang w:eastAsia="ar-SA"/>
        </w:rPr>
        <w:t xml:space="preserve"> С</w:t>
      </w:r>
      <w:proofErr w:type="gramEnd"/>
      <w:r w:rsidRPr="00E5771E">
        <w:rPr>
          <w:rFonts w:cs="Calibri"/>
          <w:sz w:val="22"/>
          <w:szCs w:val="22"/>
          <w:lang w:eastAsia="ar-SA"/>
        </w:rPr>
        <w:t xml:space="preserve"> и активное сопротивление </w:t>
      </w:r>
      <w:r w:rsidRPr="00E5771E">
        <w:rPr>
          <w:rFonts w:ascii="Calibri" w:eastAsia="Calibri" w:hAnsi="Calibri" w:cs="Calibri"/>
          <w:position w:val="-4"/>
          <w:sz w:val="22"/>
          <w:szCs w:val="22"/>
          <w:lang w:eastAsia="ar-SA"/>
        </w:rPr>
        <w:object w:dxaOrig="279" w:dyaOrig="300">
          <v:shape id="_x0000_i1044" type="#_x0000_t75" style="width:13.65pt;height:14.9pt" filled="t">
            <v:fill color2="black"/>
            <v:imagedata r:id="rId20" o:title=""/>
          </v:shape>
        </w:object>
      </w:r>
      <w:r w:rsidRPr="00E5771E">
        <w:rPr>
          <w:rFonts w:cs="Calibri"/>
          <w:sz w:val="22"/>
          <w:szCs w:val="22"/>
          <w:lang w:eastAsia="ar-SA"/>
        </w:rPr>
        <w:t xml:space="preserve"> – под действием синусоидального напряжения возникают колебания, определяемые вторым законом Кирхгофа (см. рис.1):</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19"/>
          <w:sz w:val="22"/>
          <w:szCs w:val="22"/>
          <w:lang w:eastAsia="ar-SA"/>
        </w:rPr>
        <w:object w:dxaOrig="1840" w:dyaOrig="600">
          <v:shape id="_x0000_i1045" type="#_x0000_t75" style="width:91.85pt;height:29.8pt" filled="t">
            <v:fill color2="black"/>
            <v:imagedata r:id="rId21" o:title=""/>
          </v:shape>
        </w:object>
      </w:r>
      <w:r w:rsidRPr="00E5771E">
        <w:rPr>
          <w:rFonts w:cs="Calibri"/>
          <w:sz w:val="22"/>
          <w:szCs w:val="22"/>
          <w:lang w:eastAsia="ar-SA"/>
        </w:rPr>
        <w:t xml:space="preserve"> </w:t>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t>(5)</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 xml:space="preserve">Между величинами </w:t>
      </w:r>
      <w:proofErr w:type="spellStart"/>
      <w:r w:rsidRPr="00E5771E">
        <w:rPr>
          <w:rFonts w:cs="Calibri"/>
          <w:sz w:val="22"/>
          <w:szCs w:val="22"/>
          <w:lang w:eastAsia="ar-SA"/>
        </w:rPr>
        <w:t>уравнени</w:t>
      </w:r>
      <w:proofErr w:type="spellEnd"/>
      <w:r w:rsidRPr="00E5771E">
        <w:rPr>
          <w:rFonts w:cs="Calibri"/>
          <w:sz w:val="22"/>
          <w:szCs w:val="22"/>
          <w:lang w:val="uk-UA" w:eastAsia="ar-SA"/>
        </w:rPr>
        <w:t>й</w:t>
      </w:r>
      <w:r w:rsidRPr="00E5771E">
        <w:rPr>
          <w:rFonts w:cs="Calibri"/>
          <w:sz w:val="22"/>
          <w:szCs w:val="22"/>
          <w:lang w:eastAsia="ar-SA"/>
        </w:rPr>
        <w:t xml:space="preserve"> 4 и 5 можно отметить взаимно однозначное соответствие, образующее первую систему аналогий «сила-напряжение».</w:t>
      </w:r>
    </w:p>
    <w:p w:rsidR="00F2186C" w:rsidRPr="00E5771E" w:rsidRDefault="00F2186C" w:rsidP="00F2186C">
      <w:pPr>
        <w:suppressAutoHyphens/>
        <w:ind w:firstLine="567"/>
        <w:jc w:val="both"/>
        <w:rPr>
          <w:rFonts w:eastAsia="Calibri" w:cs="Calibri"/>
          <w:sz w:val="22"/>
          <w:szCs w:val="22"/>
          <w:lang w:eastAsia="ar-SA"/>
        </w:rPr>
      </w:pPr>
      <w:r>
        <w:rPr>
          <w:rFonts w:eastAsia="Calibri" w:cs="Calibri"/>
          <w:noProof/>
          <w:sz w:val="22"/>
          <w:szCs w:val="22"/>
        </w:rPr>
        <w:drawing>
          <wp:inline distT="0" distB="0" distL="0" distR="0">
            <wp:extent cx="2175510" cy="75692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a:stretch>
                      <a:fillRect/>
                    </a:stretch>
                  </pic:blipFill>
                  <pic:spPr bwMode="auto">
                    <a:xfrm>
                      <a:off x="0" y="0"/>
                      <a:ext cx="2175510" cy="756920"/>
                    </a:xfrm>
                    <a:prstGeom prst="rect">
                      <a:avLst/>
                    </a:prstGeom>
                    <a:solidFill>
                      <a:srgbClr val="FFFFFF"/>
                    </a:solidFill>
                    <a:ln w="9525">
                      <a:noFill/>
                      <a:miter lim="800000"/>
                      <a:headEnd/>
                      <a:tailEnd/>
                    </a:ln>
                  </pic:spPr>
                </pic:pic>
              </a:graphicData>
            </a:graphic>
          </wp:inline>
        </w:drawing>
      </w:r>
      <w:r>
        <w:rPr>
          <w:rFonts w:eastAsia="Calibri" w:cs="Calibri"/>
          <w:noProof/>
          <w:sz w:val="22"/>
          <w:szCs w:val="22"/>
        </w:rPr>
        <w:drawing>
          <wp:inline distT="0" distB="0" distL="0" distR="0">
            <wp:extent cx="2774950" cy="819785"/>
            <wp:effectExtent l="1905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srcRect/>
                    <a:stretch>
                      <a:fillRect/>
                    </a:stretch>
                  </pic:blipFill>
                  <pic:spPr bwMode="auto">
                    <a:xfrm>
                      <a:off x="0" y="0"/>
                      <a:ext cx="2774950" cy="819785"/>
                    </a:xfrm>
                    <a:prstGeom prst="rect">
                      <a:avLst/>
                    </a:prstGeom>
                    <a:solidFill>
                      <a:srgbClr val="FFFFFF"/>
                    </a:solidFill>
                    <a:ln w="9525">
                      <a:noFill/>
                      <a:miter lim="800000"/>
                      <a:headEnd/>
                      <a:tailEnd/>
                    </a:ln>
                  </pic:spPr>
                </pic:pic>
              </a:graphicData>
            </a:graphic>
          </wp:inline>
        </w:drawing>
      </w:r>
    </w:p>
    <w:p w:rsidR="00F2186C" w:rsidRPr="00E5771E" w:rsidRDefault="00F2186C" w:rsidP="00F2186C">
      <w:pPr>
        <w:suppressAutoHyphens/>
        <w:ind w:firstLine="567"/>
        <w:jc w:val="center"/>
        <w:rPr>
          <w:rFonts w:eastAsia="Calibri" w:cs="Calibri"/>
          <w:sz w:val="22"/>
          <w:szCs w:val="22"/>
          <w:lang w:eastAsia="ar-SA"/>
        </w:rPr>
      </w:pPr>
      <w:r w:rsidRPr="00E5771E">
        <w:rPr>
          <w:rFonts w:eastAsia="Calibri" w:cs="Calibri"/>
          <w:sz w:val="22"/>
          <w:szCs w:val="22"/>
          <w:lang w:eastAsia="ar-SA"/>
        </w:rPr>
        <w:t>Рис. 1– Первая система («сила-напряжение») электромеханических аналогий</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 xml:space="preserve">Для параллельного соединения L, C, R согласно первому закону Кирхгофа суммарный ток </w:t>
      </w:r>
      <w:proofErr w:type="spellStart"/>
      <w:r w:rsidRPr="00E5771E">
        <w:rPr>
          <w:rFonts w:eastAsia="Calibri" w:cs="Calibri"/>
          <w:sz w:val="22"/>
          <w:szCs w:val="22"/>
          <w:lang w:eastAsia="ar-SA"/>
        </w:rPr>
        <w:t>i</w:t>
      </w:r>
      <w:proofErr w:type="spellEnd"/>
      <w:r w:rsidRPr="00E5771E">
        <w:rPr>
          <w:rFonts w:eastAsia="Calibri" w:cs="Calibri"/>
          <w:sz w:val="22"/>
          <w:szCs w:val="22"/>
          <w:lang w:eastAsia="ar-SA"/>
        </w:rPr>
        <w:t>(</w:t>
      </w:r>
      <w:proofErr w:type="spellStart"/>
      <w:r w:rsidRPr="00E5771E">
        <w:rPr>
          <w:rFonts w:eastAsia="Calibri" w:cs="Calibri"/>
          <w:sz w:val="22"/>
          <w:szCs w:val="22"/>
          <w:lang w:eastAsia="ar-SA"/>
        </w:rPr>
        <w:t>t</w:t>
      </w:r>
      <w:proofErr w:type="spellEnd"/>
      <w:r w:rsidRPr="00E5771E">
        <w:rPr>
          <w:rFonts w:eastAsia="Calibri" w:cs="Calibri"/>
          <w:sz w:val="22"/>
          <w:szCs w:val="22"/>
          <w:lang w:eastAsia="ar-SA"/>
        </w:rPr>
        <w:t>), распределяется по параллельным ветвям согласно равенству:</w:t>
      </w:r>
    </w:p>
    <w:p w:rsidR="00F2186C" w:rsidRPr="00E5771E" w:rsidRDefault="00F2186C" w:rsidP="00F2186C">
      <w:pPr>
        <w:suppressAutoHyphens/>
        <w:jc w:val="center"/>
        <w:rPr>
          <w:rFonts w:cs="Calibri"/>
          <w:sz w:val="22"/>
          <w:szCs w:val="22"/>
          <w:lang w:eastAsia="ar-SA"/>
        </w:rPr>
      </w:pPr>
      <w:r>
        <w:rPr>
          <w:rFonts w:ascii="Calibri" w:eastAsia="Calibri" w:hAnsi="Calibri" w:cs="Calibri"/>
          <w:noProof/>
          <w:sz w:val="22"/>
          <w:szCs w:val="22"/>
        </w:rPr>
        <w:drawing>
          <wp:anchor distT="0" distB="0" distL="114935" distR="114935" simplePos="0" relativeHeight="251660288" behindDoc="1" locked="0" layoutInCell="1" allowOverlap="1">
            <wp:simplePos x="0" y="0"/>
            <wp:positionH relativeFrom="column">
              <wp:posOffset>1327150</wp:posOffset>
            </wp:positionH>
            <wp:positionV relativeFrom="paragraph">
              <wp:posOffset>26035</wp:posOffset>
            </wp:positionV>
            <wp:extent cx="1325880" cy="763270"/>
            <wp:effectExtent l="19050" t="0" r="762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1325880" cy="763270"/>
                    </a:xfrm>
                    <a:prstGeom prst="rect">
                      <a:avLst/>
                    </a:prstGeom>
                    <a:solidFill>
                      <a:srgbClr val="FFFFFF"/>
                    </a:solidFill>
                    <a:ln w="9525">
                      <a:noFill/>
                      <a:miter lim="800000"/>
                      <a:headEnd/>
                      <a:tailEnd/>
                    </a:ln>
                  </pic:spPr>
                </pic:pic>
              </a:graphicData>
            </a:graphic>
          </wp:anchor>
        </w:drawing>
      </w:r>
      <w:r w:rsidRPr="00E5771E">
        <w:rPr>
          <w:rFonts w:ascii="Calibri" w:eastAsia="Calibri" w:hAnsi="Calibri" w:cs="Calibri"/>
          <w:position w:val="-17"/>
          <w:sz w:val="22"/>
          <w:szCs w:val="22"/>
          <w:lang w:eastAsia="ar-SA"/>
        </w:rPr>
        <w:object w:dxaOrig="2180" w:dyaOrig="560">
          <v:shape id="_x0000_i1048" type="#_x0000_t75" style="width:109.25pt;height:28.55pt" filled="t">
            <v:fill color2="black"/>
            <v:imagedata r:id="rId25" o:title=""/>
          </v:shape>
        </w:object>
      </w:r>
      <w:r w:rsidRPr="00E5771E">
        <w:rPr>
          <w:rFonts w:cs="Calibri"/>
          <w:sz w:val="22"/>
          <w:szCs w:val="22"/>
          <w:lang w:eastAsia="ar-SA"/>
        </w:rPr>
        <w:t xml:space="preserve"> </w:t>
      </w:r>
      <w:r w:rsidRPr="00E5771E">
        <w:rPr>
          <w:rFonts w:cs="Calibri"/>
          <w:sz w:val="22"/>
          <w:szCs w:val="22"/>
          <w:lang w:eastAsia="ar-SA"/>
        </w:rPr>
        <w:tab/>
      </w:r>
      <w:r w:rsidRPr="00E5771E">
        <w:rPr>
          <w:rFonts w:cs="Calibri"/>
          <w:sz w:val="22"/>
          <w:szCs w:val="22"/>
          <w:lang w:eastAsia="ar-SA"/>
        </w:rPr>
        <w:tab/>
      </w:r>
    </w:p>
    <w:p w:rsidR="00F2186C" w:rsidRPr="00E5771E" w:rsidRDefault="00F2186C" w:rsidP="00F2186C">
      <w:pPr>
        <w:suppressAutoHyphens/>
        <w:jc w:val="center"/>
        <w:rPr>
          <w:rFonts w:cs="Calibri"/>
          <w:sz w:val="22"/>
          <w:szCs w:val="22"/>
          <w:lang w:eastAsia="ar-SA"/>
        </w:rPr>
      </w:pPr>
      <w:r w:rsidRPr="00E5771E">
        <w:rPr>
          <w:rFonts w:cs="Calibri"/>
          <w:sz w:val="22"/>
          <w:szCs w:val="22"/>
          <w:lang w:eastAsia="ar-SA"/>
        </w:rPr>
        <w:t xml:space="preserve">  </w:t>
      </w:r>
      <w:r w:rsidRPr="00E5771E">
        <w:rPr>
          <w:rFonts w:ascii="Calibri" w:eastAsia="Calibri" w:hAnsi="Calibri" w:cs="Calibri"/>
          <w:position w:val="-20"/>
          <w:sz w:val="22"/>
          <w:szCs w:val="22"/>
          <w:lang w:eastAsia="ar-SA"/>
        </w:rPr>
        <w:object w:dxaOrig="2160" w:dyaOrig="620">
          <v:shape id="_x0000_i1049" type="#_x0000_t75" style="width:108pt;height:31.05pt" filled="t">
            <v:fill color2="black"/>
            <v:imagedata r:id="rId26" o:title=""/>
          </v:shape>
        </w:object>
      </w:r>
      <w:r w:rsidRPr="00E5771E">
        <w:rPr>
          <w:rFonts w:cs="Calibri"/>
          <w:sz w:val="22"/>
          <w:szCs w:val="22"/>
          <w:lang w:eastAsia="ar-SA"/>
        </w:rPr>
        <w:tab/>
      </w:r>
      <w:r w:rsidRPr="00E5771E">
        <w:rPr>
          <w:rFonts w:cs="Calibri"/>
          <w:sz w:val="22"/>
          <w:szCs w:val="22"/>
          <w:lang w:eastAsia="ar-SA"/>
        </w:rPr>
        <w:tab/>
        <w:t>(6)</w:t>
      </w:r>
    </w:p>
    <w:p w:rsidR="00F2186C" w:rsidRPr="00E5771E" w:rsidRDefault="00F2186C" w:rsidP="00F2186C">
      <w:pPr>
        <w:suppressAutoHyphens/>
        <w:jc w:val="right"/>
        <w:rPr>
          <w:rFonts w:cs="Calibri"/>
          <w:sz w:val="22"/>
          <w:szCs w:val="22"/>
          <w:lang w:val="uk-UA" w:eastAsia="ar-SA"/>
        </w:rPr>
      </w:pPr>
    </w:p>
    <w:p w:rsidR="00F2186C" w:rsidRPr="00E5771E" w:rsidRDefault="00F2186C" w:rsidP="00F2186C">
      <w:pPr>
        <w:suppressAutoHyphens/>
        <w:ind w:firstLine="567"/>
        <w:jc w:val="both"/>
        <w:rPr>
          <w:rFonts w:cs="Calibri"/>
          <w:sz w:val="22"/>
          <w:szCs w:val="22"/>
          <w:lang w:eastAsia="ar-SA"/>
        </w:rPr>
      </w:pPr>
      <w:r w:rsidRPr="00E5771E">
        <w:rPr>
          <w:rFonts w:eastAsia="Calibri" w:cs="Calibri"/>
          <w:sz w:val="22"/>
          <w:szCs w:val="22"/>
          <w:lang w:eastAsia="ar-SA"/>
        </w:rPr>
        <w:t>Сравнением дифференциальных коэффициентов уравнений 4 и 6 устанавливаем аналогии системы «сила-ток»</w:t>
      </w:r>
      <w:r w:rsidRPr="00E5771E">
        <w:rPr>
          <w:rFonts w:eastAsia="Calibri" w:cs="Calibri"/>
          <w:sz w:val="22"/>
          <w:szCs w:val="22"/>
          <w:lang w:val="uk-UA" w:eastAsia="ar-SA"/>
        </w:rPr>
        <w:t>:</w:t>
      </w:r>
      <w:r w:rsidRPr="00E5771E">
        <w:rPr>
          <w:rFonts w:eastAsia="Calibri" w:cs="Calibri"/>
          <w:sz w:val="22"/>
          <w:szCs w:val="22"/>
          <w:lang w:eastAsia="ar-SA"/>
        </w:rPr>
        <w:t xml:space="preserve"> силы F – производной </w:t>
      </w:r>
      <w:r w:rsidRPr="00E5771E">
        <w:rPr>
          <w:rFonts w:cs="Calibri"/>
          <w:sz w:val="22"/>
          <w:szCs w:val="22"/>
          <w:lang w:eastAsia="ar-SA"/>
        </w:rPr>
        <w:t xml:space="preserve">, упругости – величине 1/L, массы </w:t>
      </w:r>
      <w:r w:rsidRPr="00E5771E">
        <w:rPr>
          <w:rFonts w:cs="Calibri"/>
          <w:sz w:val="22"/>
          <w:szCs w:val="22"/>
          <w:lang w:eastAsia="ar-SA"/>
        </w:rPr>
        <w:softHyphen/>
        <w:t xml:space="preserve"> </w:t>
      </w:r>
      <w:r w:rsidRPr="00E5771E">
        <w:rPr>
          <w:rFonts w:cs="Calibri"/>
          <w:sz w:val="22"/>
          <w:szCs w:val="22"/>
          <w:lang w:val="uk-UA" w:eastAsia="ar-SA"/>
        </w:rPr>
        <w:t xml:space="preserve">– </w:t>
      </w:r>
      <w:r w:rsidRPr="00E5771E">
        <w:rPr>
          <w:rFonts w:cs="Calibri"/>
          <w:sz w:val="22"/>
          <w:szCs w:val="22"/>
          <w:lang w:eastAsia="ar-SA"/>
        </w:rPr>
        <w:t>емкости</w:t>
      </w:r>
      <w:proofErr w:type="gramStart"/>
      <w:r w:rsidRPr="00E5771E">
        <w:rPr>
          <w:rFonts w:cs="Calibri"/>
          <w:sz w:val="22"/>
          <w:szCs w:val="22"/>
          <w:lang w:eastAsia="ar-SA"/>
        </w:rPr>
        <w:t xml:space="preserve"> С</w:t>
      </w:r>
      <w:proofErr w:type="gramEnd"/>
      <w:r w:rsidRPr="00E5771E">
        <w:rPr>
          <w:rFonts w:cs="Calibri"/>
          <w:sz w:val="22"/>
          <w:szCs w:val="22"/>
          <w:lang w:eastAsia="ar-SA"/>
        </w:rPr>
        <w:t xml:space="preserve">, потерь </w:t>
      </w:r>
      <w:r w:rsidRPr="00E5771E">
        <w:rPr>
          <w:rFonts w:cs="Calibri"/>
          <w:sz w:val="22"/>
          <w:szCs w:val="22"/>
          <w:lang w:eastAsia="ar-SA"/>
        </w:rPr>
        <w:softHyphen/>
        <w:t xml:space="preserve"> величине 1/R и др. (см. табл. 1).</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Оба варианта электрических аналогий являются двумя различными моделями одной и той же механической системы при соответствующих коэффициентах перед обобщенными координатами и их производными.</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Для исследования динамики механических систем чаще всего используются уравнения Лагранжа второго рода в обобщенных (независимых) координатах.</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Используя понятие кинетического потенциала L=T-П уравнения Лагранжа механической системы приводятся к виду (</w:t>
      </w:r>
      <w:proofErr w:type="gramStart"/>
      <w:r w:rsidRPr="00E5771E">
        <w:rPr>
          <w:rFonts w:cs="Calibri"/>
          <w:sz w:val="22"/>
          <w:szCs w:val="22"/>
          <w:lang w:eastAsia="ar-SA"/>
        </w:rPr>
        <w:t>см</w:t>
      </w:r>
      <w:proofErr w:type="gramEnd"/>
      <w:r w:rsidRPr="00E5771E">
        <w:rPr>
          <w:rFonts w:cs="Calibri"/>
          <w:sz w:val="22"/>
          <w:szCs w:val="22"/>
          <w:lang w:eastAsia="ar-SA"/>
        </w:rPr>
        <w:t>. табл. 1).</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18"/>
          <w:sz w:val="22"/>
          <w:szCs w:val="22"/>
          <w:lang w:eastAsia="ar-SA"/>
        </w:rPr>
        <w:object w:dxaOrig="1660" w:dyaOrig="580">
          <v:shape id="_x0000_i1050" type="#_x0000_t75" style="width:83.15pt;height:28.55pt" filled="t">
            <v:fill color2="black"/>
            <v:imagedata r:id="rId27" o:title=""/>
          </v:shape>
        </w:object>
      </w:r>
      <w:r w:rsidRPr="00E5771E">
        <w:rPr>
          <w:rFonts w:cs="Calibri"/>
          <w:sz w:val="22"/>
          <w:szCs w:val="22"/>
          <w:lang w:eastAsia="ar-SA"/>
        </w:rPr>
        <w:t>для j=1,2…</w:t>
      </w:r>
      <w:proofErr w:type="spellStart"/>
      <w:r w:rsidRPr="00E5771E">
        <w:rPr>
          <w:rFonts w:cs="Calibri"/>
          <w:sz w:val="22"/>
          <w:szCs w:val="22"/>
          <w:lang w:eastAsia="ar-SA"/>
        </w:rPr>
        <w:t>m</w:t>
      </w:r>
      <w:proofErr w:type="spellEnd"/>
      <w:r w:rsidRPr="00E5771E">
        <w:rPr>
          <w:rFonts w:cs="Calibri"/>
          <w:sz w:val="22"/>
          <w:szCs w:val="22"/>
          <w:lang w:eastAsia="ar-SA"/>
        </w:rPr>
        <w:t>.</w:t>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t>(7)</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 xml:space="preserve">При исследовании динамических процессов в электромеханических системах используются уравнения </w:t>
      </w:r>
      <w:proofErr w:type="spellStart"/>
      <w:r w:rsidRPr="00E5771E">
        <w:rPr>
          <w:rFonts w:cs="Calibri"/>
          <w:sz w:val="22"/>
          <w:szCs w:val="22"/>
          <w:lang w:eastAsia="ar-SA"/>
        </w:rPr>
        <w:t>Лагранжа-Максвела</w:t>
      </w:r>
      <w:proofErr w:type="spellEnd"/>
      <w:r w:rsidRPr="00E5771E">
        <w:rPr>
          <w:rFonts w:cs="Calibri"/>
          <w:sz w:val="22"/>
          <w:szCs w:val="22"/>
          <w:lang w:eastAsia="ar-SA"/>
        </w:rPr>
        <w:t xml:space="preserve"> [М.А. </w:t>
      </w:r>
      <w:proofErr w:type="gramStart"/>
      <w:r w:rsidRPr="00E5771E">
        <w:rPr>
          <w:rFonts w:cs="Calibri"/>
          <w:sz w:val="22"/>
          <w:szCs w:val="22"/>
          <w:lang w:eastAsia="ar-SA"/>
        </w:rPr>
        <w:t>Павловский</w:t>
      </w:r>
      <w:proofErr w:type="gramEnd"/>
      <w:r w:rsidRPr="00E5771E">
        <w:rPr>
          <w:rFonts w:cs="Calibri"/>
          <w:sz w:val="22"/>
          <w:szCs w:val="22"/>
          <w:lang w:eastAsia="ar-SA"/>
        </w:rPr>
        <w:t xml:space="preserve">, 2002] в которых к системе </w:t>
      </w:r>
      <w:proofErr w:type="spellStart"/>
      <w:r w:rsidRPr="00E5771E">
        <w:rPr>
          <w:rFonts w:cs="Calibri"/>
          <w:sz w:val="22"/>
          <w:szCs w:val="22"/>
          <w:lang w:eastAsia="ar-SA"/>
        </w:rPr>
        <w:t>m</w:t>
      </w:r>
      <w:proofErr w:type="spellEnd"/>
      <w:r w:rsidRPr="00E5771E">
        <w:rPr>
          <w:rFonts w:cs="Calibri"/>
          <w:sz w:val="22"/>
          <w:szCs w:val="22"/>
          <w:lang w:eastAsia="ar-SA"/>
        </w:rPr>
        <w:t xml:space="preserve"> уравнений механической системы присоединяются </w:t>
      </w:r>
      <w:proofErr w:type="spellStart"/>
      <w:r w:rsidRPr="00E5771E">
        <w:rPr>
          <w:rFonts w:cs="Calibri"/>
          <w:sz w:val="22"/>
          <w:szCs w:val="22"/>
          <w:lang w:eastAsia="ar-SA"/>
        </w:rPr>
        <w:t>n-m</w:t>
      </w:r>
      <w:proofErr w:type="spellEnd"/>
      <w:r w:rsidRPr="00E5771E">
        <w:rPr>
          <w:rFonts w:cs="Calibri"/>
          <w:sz w:val="22"/>
          <w:szCs w:val="22"/>
          <w:lang w:eastAsia="ar-SA"/>
        </w:rPr>
        <w:t xml:space="preserve"> уравнений, соответствующих электрическим обобщенным координатам.</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 xml:space="preserve">В качестве обобщенных координат используются заряды </w:t>
      </w:r>
      <w:r w:rsidRPr="00E5771E">
        <w:rPr>
          <w:rFonts w:ascii="Calibri" w:eastAsia="Calibri" w:hAnsi="Calibri" w:cs="Calibri"/>
          <w:position w:val="-7"/>
          <w:sz w:val="22"/>
          <w:szCs w:val="22"/>
          <w:lang w:eastAsia="ar-SA"/>
        </w:rPr>
        <w:object w:dxaOrig="260" w:dyaOrig="360">
          <v:shape id="_x0000_i1051" type="#_x0000_t75" style="width:12.4pt;height:18.6pt" filled="t">
            <v:fill color2="black"/>
            <v:imagedata r:id="rId28" o:title=""/>
          </v:shape>
        </w:object>
      </w:r>
      <w:r w:rsidRPr="00E5771E">
        <w:rPr>
          <w:rFonts w:cs="Calibri"/>
          <w:sz w:val="22"/>
          <w:szCs w:val="22"/>
          <w:lang w:eastAsia="ar-SA"/>
        </w:rPr>
        <w:t xml:space="preserve">, представляющие количество электричества, протекшего через поперечное сечение проводника, начиная с некоторого момента t=0 образуя систему замкнутых контуров. Обобщенные скорости тогда будут эквивалентны контурным токам </w:t>
      </w:r>
      <w:r w:rsidRPr="00E5771E">
        <w:rPr>
          <w:rFonts w:ascii="Calibri" w:eastAsia="Calibri" w:hAnsi="Calibri" w:cs="Calibri"/>
          <w:position w:val="-6"/>
          <w:sz w:val="22"/>
          <w:szCs w:val="22"/>
          <w:lang w:eastAsia="ar-SA"/>
        </w:rPr>
        <w:object w:dxaOrig="639" w:dyaOrig="340">
          <v:shape id="_x0000_i1052" type="#_x0000_t75" style="width:32.3pt;height:17.4pt" filled="t">
            <v:fill color2="black"/>
            <v:imagedata r:id="rId29" o:title=""/>
          </v:shape>
        </w:object>
      </w:r>
      <w:r w:rsidRPr="00E5771E">
        <w:rPr>
          <w:rFonts w:cs="Calibri"/>
          <w:i/>
          <w:sz w:val="22"/>
          <w:szCs w:val="22"/>
          <w:lang w:eastAsia="ar-SA"/>
        </w:rPr>
        <w:t>; j=m+1,m+2,…,</w:t>
      </w:r>
      <w:proofErr w:type="spellStart"/>
      <w:r w:rsidRPr="00E5771E">
        <w:rPr>
          <w:rFonts w:cs="Calibri"/>
          <w:i/>
          <w:sz w:val="22"/>
          <w:szCs w:val="22"/>
          <w:lang w:eastAsia="ar-SA"/>
        </w:rPr>
        <w:t>n</w:t>
      </w:r>
      <w:proofErr w:type="spellEnd"/>
      <w:r w:rsidRPr="00E5771E">
        <w:rPr>
          <w:rFonts w:cs="Calibri"/>
          <w:sz w:val="22"/>
          <w:szCs w:val="22"/>
          <w:lang w:eastAsia="ar-SA"/>
        </w:rPr>
        <w:t>.</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Электромагнитная (кинетическая) и электростатическая (потенциальная)  энергия системы равны (для первой системы аналогий)</w:t>
      </w:r>
    </w:p>
    <w:p w:rsidR="00F2186C" w:rsidRPr="00E5771E" w:rsidRDefault="00F2186C" w:rsidP="00F2186C">
      <w:pPr>
        <w:suppressAutoHyphens/>
        <w:jc w:val="right"/>
        <w:rPr>
          <w:rFonts w:cs="Calibri"/>
          <w:sz w:val="22"/>
          <w:szCs w:val="22"/>
          <w:lang w:eastAsia="ar-SA"/>
        </w:rPr>
      </w:pPr>
      <w:r>
        <w:rPr>
          <w:rFonts w:cs="Calibri"/>
          <w:noProof/>
          <w:position w:val="-24"/>
          <w:sz w:val="22"/>
          <w:szCs w:val="22"/>
        </w:rPr>
        <w:drawing>
          <wp:inline distT="0" distB="0" distL="0" distR="0">
            <wp:extent cx="1071880" cy="441325"/>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a:srcRect/>
                    <a:stretch>
                      <a:fillRect/>
                    </a:stretch>
                  </pic:blipFill>
                  <pic:spPr bwMode="auto">
                    <a:xfrm>
                      <a:off x="0" y="0"/>
                      <a:ext cx="1071880" cy="441325"/>
                    </a:xfrm>
                    <a:prstGeom prst="rect">
                      <a:avLst/>
                    </a:prstGeom>
                    <a:solidFill>
                      <a:srgbClr val="FFFFFF"/>
                    </a:solidFill>
                    <a:ln w="9525">
                      <a:noFill/>
                      <a:miter lim="800000"/>
                      <a:headEnd/>
                      <a:tailEnd/>
                    </a:ln>
                  </pic:spPr>
                </pic:pic>
              </a:graphicData>
            </a:graphic>
          </wp:inline>
        </w:drawing>
      </w:r>
      <w:r w:rsidRPr="00E5771E">
        <w:rPr>
          <w:rFonts w:cs="Calibri"/>
          <w:sz w:val="22"/>
          <w:szCs w:val="22"/>
          <w:lang w:eastAsia="ar-SA"/>
        </w:rPr>
        <w:t xml:space="preserve"> </w:t>
      </w:r>
      <w:r w:rsidRPr="00E5771E">
        <w:rPr>
          <w:rFonts w:cs="Calibri"/>
          <w:sz w:val="22"/>
          <w:szCs w:val="22"/>
          <w:lang w:eastAsia="ar-SA"/>
        </w:rPr>
        <w:tab/>
      </w:r>
      <w:r w:rsidRPr="00E5771E">
        <w:rPr>
          <w:rFonts w:cs="Calibri"/>
          <w:sz w:val="22"/>
          <w:szCs w:val="22"/>
          <w:lang w:val="uk-UA" w:eastAsia="ar-SA"/>
        </w:rPr>
        <w:t xml:space="preserve">           </w:t>
      </w:r>
      <w:r w:rsidRPr="00E5771E">
        <w:rPr>
          <w:rFonts w:ascii="Calibri" w:eastAsia="Calibri" w:hAnsi="Calibri" w:cs="Calibri"/>
          <w:position w:val="-24"/>
          <w:sz w:val="22"/>
          <w:szCs w:val="22"/>
          <w:lang w:eastAsia="ar-SA"/>
        </w:rPr>
        <w:object w:dxaOrig="1800" w:dyaOrig="700">
          <v:shape id="_x0000_i1054" type="#_x0000_t75" style="width:90.6pt;height:34.75pt" filled="t">
            <v:fill color2="black"/>
            <v:imagedata r:id="rId31" o:title=""/>
          </v:shape>
        </w:object>
      </w:r>
      <w:r w:rsidRPr="00E5771E">
        <w:rPr>
          <w:rFonts w:cs="Calibri"/>
          <w:sz w:val="22"/>
          <w:szCs w:val="22"/>
          <w:lang w:eastAsia="ar-SA"/>
        </w:rPr>
        <w:tab/>
      </w:r>
      <w:r w:rsidRPr="00E5771E">
        <w:rPr>
          <w:rFonts w:cs="Calibri"/>
          <w:sz w:val="22"/>
          <w:szCs w:val="22"/>
          <w:lang w:eastAsia="ar-SA"/>
        </w:rPr>
        <w:tab/>
      </w:r>
      <w:r w:rsidRPr="00E5771E">
        <w:rPr>
          <w:rFonts w:cs="Calibri"/>
          <w:sz w:val="22"/>
          <w:szCs w:val="22"/>
          <w:lang w:eastAsia="ar-SA"/>
        </w:rPr>
        <w:tab/>
        <w:t>(8</w:t>
      </w:r>
      <w:r w:rsidRPr="00E5771E">
        <w:rPr>
          <w:rFonts w:cs="Calibri"/>
          <w:sz w:val="22"/>
          <w:szCs w:val="22"/>
          <w:lang w:val="uk-UA" w:eastAsia="ar-SA"/>
        </w:rPr>
        <w:t>,</w:t>
      </w:r>
      <w:r w:rsidRPr="00E5771E">
        <w:rPr>
          <w:rFonts w:cs="Calibri"/>
          <w:sz w:val="22"/>
          <w:szCs w:val="22"/>
          <w:lang w:eastAsia="ar-SA"/>
        </w:rPr>
        <w:t>9)</w:t>
      </w:r>
    </w:p>
    <w:p w:rsidR="00F2186C" w:rsidRPr="00E5771E" w:rsidRDefault="00F2186C" w:rsidP="00F2186C">
      <w:pPr>
        <w:suppressAutoHyphens/>
        <w:jc w:val="both"/>
        <w:rPr>
          <w:rFonts w:cs="Calibri"/>
          <w:sz w:val="22"/>
          <w:szCs w:val="22"/>
          <w:lang w:eastAsia="ar-SA"/>
        </w:rPr>
      </w:pPr>
      <w:r w:rsidRPr="00E5771E">
        <w:rPr>
          <w:rFonts w:cs="Calibri"/>
          <w:sz w:val="22"/>
          <w:szCs w:val="22"/>
          <w:lang w:eastAsia="ar-SA"/>
        </w:rPr>
        <w:tab/>
        <w:t xml:space="preserve">где </w:t>
      </w:r>
      <w:r w:rsidRPr="00E5771E">
        <w:rPr>
          <w:rFonts w:ascii="Calibri" w:eastAsia="Calibri" w:hAnsi="Calibri" w:cs="Calibri"/>
          <w:position w:val="-6"/>
          <w:sz w:val="22"/>
          <w:szCs w:val="22"/>
          <w:lang w:eastAsia="ar-SA"/>
        </w:rPr>
        <w:object w:dxaOrig="680" w:dyaOrig="340">
          <v:shape id="_x0000_i1055" type="#_x0000_t75" style="width:33.5pt;height:17.4pt" filled="t">
            <v:fill color2="black"/>
            <v:imagedata r:id="rId32" o:title=""/>
          </v:shape>
        </w:object>
      </w:r>
      <w:r w:rsidRPr="00E5771E">
        <w:rPr>
          <w:rFonts w:cs="Calibri"/>
          <w:sz w:val="22"/>
          <w:szCs w:val="22"/>
          <w:lang w:eastAsia="ar-SA"/>
        </w:rPr>
        <w:t xml:space="preserve"> и – коэффициенты электромагнитной и электростатической индукции.</w:t>
      </w:r>
    </w:p>
    <w:p w:rsidR="00F2186C" w:rsidRPr="00E5771E" w:rsidRDefault="00F2186C" w:rsidP="00F2186C">
      <w:pPr>
        <w:suppressAutoHyphens/>
        <w:ind w:firstLine="567"/>
        <w:jc w:val="both"/>
        <w:rPr>
          <w:rFonts w:cs="Calibri"/>
          <w:sz w:val="22"/>
          <w:szCs w:val="22"/>
          <w:lang w:eastAsia="ar-SA"/>
        </w:rPr>
      </w:pPr>
      <w:r w:rsidRPr="00E5771E">
        <w:rPr>
          <w:rFonts w:ascii="Calibri" w:eastAsia="Calibri" w:hAnsi="Calibri" w:cs="Calibri"/>
          <w:position w:val="-25"/>
          <w:sz w:val="22"/>
          <w:szCs w:val="22"/>
          <w:lang w:eastAsia="ar-SA"/>
        </w:rPr>
        <w:object w:dxaOrig="1400" w:dyaOrig="720">
          <v:shape id="_x0000_i1056" type="#_x0000_t75" style="width:69.5pt;height:36pt" filled="t">
            <v:fill color2="black"/>
            <v:imagedata r:id="rId33" o:title=""/>
          </v:shape>
        </w:object>
      </w:r>
      <w:r w:rsidRPr="00E5771E">
        <w:rPr>
          <w:rFonts w:cs="Calibri"/>
          <w:sz w:val="22"/>
          <w:szCs w:val="22"/>
          <w:lang w:eastAsia="ar-SA"/>
        </w:rPr>
        <w:t xml:space="preserve"> и</w:t>
      </w:r>
      <w:r w:rsidRPr="00E5771E">
        <w:rPr>
          <w:rFonts w:ascii="Calibri" w:eastAsia="Calibri" w:hAnsi="Calibri" w:cs="Calibri"/>
          <w:position w:val="-24"/>
          <w:sz w:val="22"/>
          <w:szCs w:val="22"/>
          <w:lang w:eastAsia="ar-SA"/>
        </w:rPr>
        <w:object w:dxaOrig="920" w:dyaOrig="700">
          <v:shape id="_x0000_i1057" type="#_x0000_t75" style="width:45.95pt;height:34.75pt" filled="t">
            <v:fill color2="black"/>
            <v:imagedata r:id="rId34" o:title=""/>
          </v:shape>
        </w:object>
      </w:r>
      <w:r w:rsidRPr="00E5771E">
        <w:rPr>
          <w:rFonts w:cs="Calibri"/>
          <w:sz w:val="22"/>
          <w:szCs w:val="22"/>
          <w:lang w:eastAsia="ar-SA"/>
        </w:rPr>
        <w:t>соответствуют потокам индукции в контурах с потоками индукции в контурах с токами</w:t>
      </w:r>
      <w:r w:rsidRPr="00E5771E">
        <w:rPr>
          <w:rFonts w:ascii="Calibri" w:eastAsia="Calibri" w:hAnsi="Calibri" w:cs="Calibri"/>
          <w:position w:val="-6"/>
          <w:sz w:val="22"/>
          <w:szCs w:val="22"/>
          <w:lang w:eastAsia="ar-SA"/>
        </w:rPr>
        <w:object w:dxaOrig="220" w:dyaOrig="340">
          <v:shape id="_x0000_i1058" type="#_x0000_t75" style="width:11.15pt;height:17.4pt" filled="t">
            <v:fill color2="black"/>
            <v:imagedata r:id="rId35" o:title=""/>
          </v:shape>
        </w:object>
      </w:r>
      <w:r w:rsidRPr="00E5771E">
        <w:rPr>
          <w:rFonts w:cs="Calibri"/>
          <w:sz w:val="22"/>
          <w:szCs w:val="22"/>
          <w:lang w:eastAsia="ar-SA"/>
        </w:rPr>
        <w:t xml:space="preserve"> и напряжениям </w:t>
      </w:r>
      <w:r w:rsidRPr="00E5771E">
        <w:rPr>
          <w:rFonts w:ascii="Calibri" w:eastAsia="Calibri" w:hAnsi="Calibri" w:cs="Calibri"/>
          <w:position w:val="-6"/>
          <w:sz w:val="22"/>
          <w:szCs w:val="22"/>
          <w:lang w:eastAsia="ar-SA"/>
        </w:rPr>
        <w:object w:dxaOrig="320" w:dyaOrig="340">
          <v:shape id="_x0000_i1059" type="#_x0000_t75" style="width:16.15pt;height:17.4pt" filled="t">
            <v:fill color2="black"/>
            <v:imagedata r:id="rId36" o:title=""/>
          </v:shape>
        </w:object>
      </w:r>
      <w:r w:rsidRPr="00E5771E">
        <w:rPr>
          <w:rFonts w:cs="Calibri"/>
          <w:sz w:val="22"/>
          <w:szCs w:val="22"/>
          <w:lang w:eastAsia="ar-SA"/>
        </w:rPr>
        <w:t xml:space="preserve"> на их емкостях.</w:t>
      </w:r>
    </w:p>
    <w:p w:rsidR="00F2186C" w:rsidRPr="00E5771E" w:rsidRDefault="00F2186C" w:rsidP="00F2186C">
      <w:pPr>
        <w:suppressAutoHyphens/>
        <w:ind w:firstLine="567"/>
        <w:jc w:val="both"/>
        <w:rPr>
          <w:rFonts w:cs="Calibri"/>
          <w:sz w:val="22"/>
          <w:szCs w:val="22"/>
          <w:lang w:eastAsia="ar-SA"/>
        </w:rPr>
      </w:pPr>
      <w:r w:rsidRPr="00E5771E">
        <w:rPr>
          <w:rFonts w:eastAsia="Calibri" w:cs="Calibri"/>
          <w:sz w:val="22"/>
          <w:szCs w:val="22"/>
          <w:lang w:eastAsia="ar-SA"/>
        </w:rPr>
        <w:lastRenderedPageBreak/>
        <w:tab/>
        <w:t xml:space="preserve">Обозначив через </w:t>
      </w:r>
      <w:r w:rsidRPr="00E5771E">
        <w:rPr>
          <w:rFonts w:ascii="Calibri" w:eastAsia="Calibri" w:hAnsi="Calibri" w:cs="Calibri"/>
          <w:position w:val="-6"/>
          <w:sz w:val="22"/>
          <w:szCs w:val="22"/>
          <w:lang w:eastAsia="ar-SA"/>
        </w:rPr>
        <w:object w:dxaOrig="360" w:dyaOrig="340">
          <v:shape id="_x0000_i1060" type="#_x0000_t75" style="width:18.6pt;height:17.4pt" filled="t">
            <v:fill color2="black"/>
            <v:imagedata r:id="rId37" o:title=""/>
          </v:shape>
        </w:object>
      </w:r>
      <w:r w:rsidRPr="00E5771E">
        <w:rPr>
          <w:rFonts w:cs="Calibri"/>
          <w:sz w:val="22"/>
          <w:szCs w:val="22"/>
          <w:lang w:eastAsia="ar-SA"/>
        </w:rPr>
        <w:t xml:space="preserve">и </w:t>
      </w:r>
      <w:r w:rsidRPr="00E5771E">
        <w:rPr>
          <w:rFonts w:ascii="Calibri" w:eastAsia="Calibri" w:hAnsi="Calibri" w:cs="Calibri"/>
          <w:position w:val="-6"/>
          <w:sz w:val="22"/>
          <w:szCs w:val="22"/>
          <w:lang w:eastAsia="ar-SA"/>
        </w:rPr>
        <w:object w:dxaOrig="240" w:dyaOrig="340">
          <v:shape id="_x0000_i1061" type="#_x0000_t75" style="width:12.4pt;height:17.4pt" filled="t">
            <v:fill color2="black"/>
            <v:imagedata r:id="rId38" o:title=""/>
          </v:shape>
        </w:object>
      </w:r>
      <w:r w:rsidRPr="00E5771E">
        <w:rPr>
          <w:rFonts w:cs="Calibri"/>
          <w:sz w:val="22"/>
          <w:szCs w:val="22"/>
          <w:lang w:eastAsia="ar-SA"/>
        </w:rPr>
        <w:t>(</w:t>
      </w:r>
      <w:r w:rsidRPr="00E5771E">
        <w:rPr>
          <w:rFonts w:cs="Calibri"/>
          <w:sz w:val="22"/>
          <w:szCs w:val="22"/>
          <w:lang w:val="en-US" w:eastAsia="ar-SA"/>
        </w:rPr>
        <w:t>j</w:t>
      </w:r>
      <w:r w:rsidRPr="00E5771E">
        <w:rPr>
          <w:rFonts w:cs="Calibri"/>
          <w:sz w:val="22"/>
          <w:szCs w:val="22"/>
          <w:lang w:eastAsia="ar-SA"/>
        </w:rPr>
        <w:t>,</w:t>
      </w:r>
      <w:r w:rsidRPr="00E5771E">
        <w:rPr>
          <w:rFonts w:cs="Calibri"/>
          <w:sz w:val="22"/>
          <w:szCs w:val="22"/>
          <w:lang w:val="en-US" w:eastAsia="ar-SA"/>
        </w:rPr>
        <w:t>k</w:t>
      </w:r>
      <w:r w:rsidRPr="00E5771E">
        <w:rPr>
          <w:rFonts w:cs="Calibri"/>
          <w:sz w:val="22"/>
          <w:szCs w:val="22"/>
          <w:lang w:eastAsia="ar-SA"/>
        </w:rPr>
        <w:t>=</w:t>
      </w:r>
      <w:r w:rsidRPr="00E5771E">
        <w:rPr>
          <w:rFonts w:cs="Calibri"/>
          <w:sz w:val="22"/>
          <w:szCs w:val="22"/>
          <w:lang w:val="en-US" w:eastAsia="ar-SA"/>
        </w:rPr>
        <w:t>m</w:t>
      </w:r>
      <w:r w:rsidRPr="00E5771E">
        <w:rPr>
          <w:rFonts w:cs="Calibri"/>
          <w:sz w:val="22"/>
          <w:szCs w:val="22"/>
          <w:lang w:eastAsia="ar-SA"/>
        </w:rPr>
        <w:t>+1,…</w:t>
      </w:r>
      <w:r w:rsidRPr="00E5771E">
        <w:rPr>
          <w:rFonts w:cs="Calibri"/>
          <w:sz w:val="22"/>
          <w:szCs w:val="22"/>
          <w:lang w:val="en-US" w:eastAsia="ar-SA"/>
        </w:rPr>
        <w:t>n</w:t>
      </w:r>
      <w:r w:rsidRPr="00E5771E">
        <w:rPr>
          <w:rFonts w:cs="Calibri"/>
          <w:sz w:val="22"/>
          <w:szCs w:val="22"/>
          <w:lang w:eastAsia="ar-SA"/>
        </w:rPr>
        <w:t xml:space="preserve">) омические сопротивления и приложенные электродвижущие силы, вычислим потери энергии на теплообразование и работу, где </w:t>
      </w:r>
      <w:r>
        <w:rPr>
          <w:rFonts w:ascii="Calibri" w:eastAsia="Calibri" w:hAnsi="Calibri" w:cs="Calibri"/>
          <w:noProof/>
          <w:position w:val="-5"/>
          <w:sz w:val="22"/>
          <w:szCs w:val="22"/>
        </w:rPr>
        <w:drawing>
          <wp:inline distT="0" distB="0" distL="0" distR="0">
            <wp:extent cx="110490" cy="205105"/>
            <wp:effectExtent l="1905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9"/>
                    <a:srcRect/>
                    <a:stretch>
                      <a:fillRect/>
                    </a:stretch>
                  </pic:blipFill>
                  <pic:spPr bwMode="auto">
                    <a:xfrm>
                      <a:off x="0" y="0"/>
                      <a:ext cx="110490" cy="205105"/>
                    </a:xfrm>
                    <a:prstGeom prst="rect">
                      <a:avLst/>
                    </a:prstGeom>
                    <a:solidFill>
                      <a:srgbClr val="FFFFFF"/>
                    </a:solidFill>
                    <a:ln w="9525">
                      <a:noFill/>
                      <a:miter lim="800000"/>
                      <a:headEnd/>
                      <a:tailEnd/>
                    </a:ln>
                  </pic:spPr>
                </pic:pic>
              </a:graphicData>
            </a:graphic>
          </wp:inline>
        </w:drawing>
      </w:r>
      <w:r w:rsidRPr="00E5771E">
        <w:rPr>
          <w:rFonts w:cs="Calibri"/>
          <w:sz w:val="22"/>
          <w:szCs w:val="22"/>
          <w:lang w:eastAsia="ar-SA"/>
        </w:rPr>
        <w:t>:</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24"/>
          <w:sz w:val="22"/>
          <w:szCs w:val="22"/>
          <w:lang w:eastAsia="ar-SA"/>
        </w:rPr>
        <w:object w:dxaOrig="3940" w:dyaOrig="700">
          <v:shape id="_x0000_i1063" type="#_x0000_t75" style="width:197.4pt;height:34.75pt" filled="t">
            <v:fill color2="black"/>
            <v:imagedata r:id="rId40" o:title=""/>
          </v:shape>
        </w:object>
      </w:r>
      <w:r w:rsidRPr="00E5771E">
        <w:rPr>
          <w:rFonts w:cs="Calibri"/>
          <w:sz w:val="22"/>
          <w:szCs w:val="22"/>
          <w:lang w:eastAsia="ar-SA"/>
        </w:rPr>
        <w:t>;</w:t>
      </w:r>
      <w:r w:rsidRPr="00E5771E">
        <w:rPr>
          <w:rFonts w:cs="Calibri"/>
          <w:i/>
          <w:sz w:val="22"/>
          <w:szCs w:val="22"/>
          <w:lang w:eastAsia="ar-SA"/>
        </w:rPr>
        <w:tab/>
      </w:r>
      <w:r w:rsidRPr="00E5771E">
        <w:rPr>
          <w:rFonts w:cs="Calibri"/>
          <w:i/>
          <w:sz w:val="22"/>
          <w:szCs w:val="22"/>
          <w:lang w:eastAsia="ar-SA"/>
        </w:rPr>
        <w:tab/>
      </w:r>
      <w:r w:rsidRPr="00E5771E">
        <w:rPr>
          <w:rFonts w:cs="Calibri"/>
          <w:sz w:val="22"/>
          <w:szCs w:val="22"/>
          <w:lang w:eastAsia="ar-SA"/>
        </w:rPr>
        <w:t>(10)</w:t>
      </w:r>
    </w:p>
    <w:p w:rsidR="00F2186C" w:rsidRPr="00E5771E" w:rsidRDefault="00F2186C" w:rsidP="00F2186C">
      <w:pPr>
        <w:suppressAutoHyphens/>
        <w:jc w:val="right"/>
        <w:rPr>
          <w:rFonts w:cs="Calibri"/>
          <w:sz w:val="22"/>
          <w:szCs w:val="22"/>
          <w:lang w:eastAsia="ar-SA"/>
        </w:rPr>
      </w:pP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 xml:space="preserve">Учтя, что </w:t>
      </w:r>
      <w:r w:rsidRPr="00E5771E">
        <w:rPr>
          <w:rFonts w:ascii="Calibri" w:eastAsia="Calibri" w:hAnsi="Calibri" w:cs="Calibri"/>
          <w:position w:val="-9"/>
          <w:sz w:val="22"/>
          <w:szCs w:val="22"/>
          <w:lang w:eastAsia="ar-SA"/>
        </w:rPr>
        <w:object w:dxaOrig="900" w:dyaOrig="400">
          <v:shape id="_x0000_i1064" type="#_x0000_t75" style="width:44.7pt;height:19.85pt" filled="t">
            <v:fill color2="black"/>
            <v:imagedata r:id="rId41" o:title=""/>
          </v:shape>
        </w:object>
      </w:r>
      <w:r w:rsidRPr="00E5771E">
        <w:rPr>
          <w:rFonts w:cs="Calibri"/>
          <w:sz w:val="22"/>
          <w:szCs w:val="22"/>
          <w:lang w:eastAsia="ar-SA"/>
        </w:rPr>
        <w:t xml:space="preserve">, имеем:  </w:t>
      </w:r>
      <w:r w:rsidRPr="00E5771E">
        <w:rPr>
          <w:rFonts w:ascii="Calibri" w:eastAsia="Calibri" w:hAnsi="Calibri" w:cs="Calibri"/>
          <w:position w:val="-22"/>
          <w:sz w:val="22"/>
          <w:szCs w:val="22"/>
          <w:lang w:eastAsia="ar-SA"/>
        </w:rPr>
        <w:object w:dxaOrig="1920" w:dyaOrig="660">
          <v:shape id="_x0000_i1065" type="#_x0000_t75" style="width:95.6pt;height:33.5pt" filled="t">
            <v:fill color2="black"/>
            <v:imagedata r:id="rId42" o:title=""/>
          </v:shape>
        </w:object>
      </w:r>
      <w:r w:rsidRPr="00E5771E">
        <w:rPr>
          <w:rFonts w:cs="Calibri"/>
          <w:sz w:val="22"/>
          <w:szCs w:val="22"/>
          <w:lang w:eastAsia="ar-SA"/>
        </w:rPr>
        <w:tab/>
        <w:t xml:space="preserve">                                            (11)</w:t>
      </w:r>
    </w:p>
    <w:p w:rsidR="00F2186C" w:rsidRPr="00E5771E" w:rsidRDefault="00F2186C" w:rsidP="00F2186C">
      <w:pPr>
        <w:suppressAutoHyphens/>
        <w:ind w:firstLine="567"/>
        <w:jc w:val="both"/>
        <w:rPr>
          <w:rFonts w:cs="Calibri"/>
          <w:sz w:val="22"/>
          <w:szCs w:val="22"/>
          <w:lang w:eastAsia="ar-SA"/>
        </w:rPr>
      </w:pPr>
      <w:r w:rsidRPr="00E5771E">
        <w:rPr>
          <w:rFonts w:cs="Calibri"/>
          <w:sz w:val="22"/>
          <w:szCs w:val="22"/>
          <w:lang w:eastAsia="ar-SA"/>
        </w:rPr>
        <w:t xml:space="preserve">Считая </w:t>
      </w:r>
      <w:r w:rsidRPr="00E5771E">
        <w:rPr>
          <w:rFonts w:ascii="Calibri" w:eastAsia="Calibri" w:hAnsi="Calibri" w:cs="Calibri"/>
          <w:position w:val="-10"/>
          <w:sz w:val="22"/>
          <w:szCs w:val="22"/>
          <w:lang w:eastAsia="ar-SA"/>
        </w:rPr>
        <w:object w:dxaOrig="2040" w:dyaOrig="420">
          <v:shape id="_x0000_i1066" type="#_x0000_t75" style="width:101.8pt;height:21.1pt" filled="t">
            <v:fill color2="black"/>
            <v:imagedata r:id="rId43" o:title=""/>
          </v:shape>
        </w:object>
      </w:r>
      <w:r w:rsidRPr="00E5771E">
        <w:rPr>
          <w:rFonts w:cs="Calibri"/>
          <w:sz w:val="22"/>
          <w:szCs w:val="22"/>
          <w:lang w:eastAsia="ar-SA"/>
        </w:rPr>
        <w:t xml:space="preserve">электрическими неконсервативными силами, согласно общему правилу и </w:t>
      </w:r>
      <w:r w:rsidRPr="00E5771E">
        <w:rPr>
          <w:rFonts w:eastAsia="Calibri" w:cs="Calibri"/>
          <w:sz w:val="22"/>
          <w:szCs w:val="22"/>
          <w:lang w:eastAsia="ar-SA"/>
        </w:rPr>
        <w:t>с учетом (11) и того, что</w:t>
      </w:r>
      <w:r w:rsidRPr="00E5771E">
        <w:rPr>
          <w:rFonts w:cs="Calibri"/>
          <w:sz w:val="22"/>
          <w:szCs w:val="22"/>
          <w:lang w:eastAsia="ar-SA"/>
        </w:rPr>
        <w:t xml:space="preserve"> получаем</w:t>
      </w:r>
    </w:p>
    <w:p w:rsidR="00F2186C" w:rsidRPr="00E5771E" w:rsidRDefault="00F2186C" w:rsidP="00F2186C">
      <w:pPr>
        <w:suppressAutoHyphens/>
        <w:jc w:val="right"/>
        <w:rPr>
          <w:rFonts w:cs="Calibri"/>
          <w:sz w:val="22"/>
          <w:szCs w:val="22"/>
          <w:lang w:eastAsia="ar-SA"/>
        </w:rPr>
      </w:pPr>
      <w:r w:rsidRPr="00E5771E">
        <w:rPr>
          <w:rFonts w:ascii="Calibri" w:eastAsia="Calibri" w:hAnsi="Calibri" w:cs="Calibri"/>
          <w:position w:val="-26"/>
          <w:sz w:val="22"/>
          <w:szCs w:val="22"/>
          <w:lang w:eastAsia="ar-SA"/>
        </w:rPr>
        <w:object w:dxaOrig="2420" w:dyaOrig="740">
          <v:shape id="_x0000_i1025" type="#_x0000_t75" style="width:120.4pt;height:37.25pt" filled="t">
            <v:fill color2="black"/>
            <v:imagedata r:id="rId44" o:title=""/>
          </v:shape>
        </w:object>
      </w:r>
      <w:r w:rsidRPr="00E5771E">
        <w:rPr>
          <w:rFonts w:ascii="Calibri" w:eastAsia="Calibri" w:hAnsi="Calibri" w:cs="Calibri"/>
          <w:position w:val="-4"/>
          <w:sz w:val="22"/>
          <w:szCs w:val="22"/>
          <w:lang w:eastAsia="ar-SA"/>
        </w:rPr>
        <w:object w:dxaOrig="160" w:dyaOrig="300">
          <v:shape id="_x0000_i1026" type="#_x0000_t75" style="width:7.45pt;height:14.9pt" filled="t">
            <v:fill color2="black"/>
            <v:imagedata r:id="rId45" o:title=""/>
          </v:shape>
        </w:object>
      </w:r>
      <w:r w:rsidRPr="00E5771E">
        <w:rPr>
          <w:rFonts w:cs="Calibri"/>
          <w:sz w:val="22"/>
          <w:szCs w:val="22"/>
          <w:lang w:eastAsia="ar-SA"/>
        </w:rPr>
        <w:t xml:space="preserve">  </w:t>
      </w:r>
      <w:r w:rsidRPr="00E5771E">
        <w:rPr>
          <w:rFonts w:ascii="Calibri" w:eastAsia="Calibri" w:hAnsi="Calibri" w:cs="Calibri"/>
          <w:position w:val="-28"/>
          <w:sz w:val="22"/>
          <w:szCs w:val="22"/>
          <w:lang w:eastAsia="ar-SA"/>
        </w:rPr>
        <w:object w:dxaOrig="2920" w:dyaOrig="780">
          <v:shape id="_x0000_i1027" type="#_x0000_t75" style="width:146.5pt;height:38.5pt" filled="t">
            <v:fill color2="black"/>
            <v:imagedata r:id="rId46" o:title=""/>
          </v:shape>
        </w:object>
      </w:r>
      <w:r w:rsidRPr="00E5771E">
        <w:rPr>
          <w:rFonts w:cs="Calibri"/>
          <w:sz w:val="22"/>
          <w:szCs w:val="22"/>
          <w:lang w:eastAsia="ar-SA"/>
        </w:rPr>
        <w:t xml:space="preserve"> </w:t>
      </w:r>
      <w:r w:rsidRPr="00E5771E">
        <w:rPr>
          <w:rFonts w:cs="Calibri"/>
          <w:sz w:val="22"/>
          <w:szCs w:val="22"/>
          <w:lang w:eastAsia="ar-SA"/>
        </w:rPr>
        <w:tab/>
        <w:t>(12,13)</w:t>
      </w:r>
    </w:p>
    <w:p w:rsidR="00F2186C" w:rsidRPr="00E5771E" w:rsidRDefault="00F2186C" w:rsidP="00F2186C">
      <w:pPr>
        <w:suppressAutoHyphens/>
        <w:ind w:firstLine="567"/>
        <w:jc w:val="both"/>
        <w:rPr>
          <w:rFonts w:cs="Calibri"/>
          <w:sz w:val="22"/>
          <w:szCs w:val="22"/>
          <w:lang w:val="uk-UA" w:eastAsia="ar-SA"/>
        </w:rPr>
      </w:pPr>
      <w:r w:rsidRPr="00E5771E">
        <w:rPr>
          <w:rFonts w:cs="Calibri"/>
          <w:sz w:val="22"/>
          <w:szCs w:val="22"/>
          <w:lang w:eastAsia="ar-SA"/>
        </w:rPr>
        <w:t xml:space="preserve">Общая система уравнений </w:t>
      </w:r>
      <w:proofErr w:type="spellStart"/>
      <w:r w:rsidRPr="00E5771E">
        <w:rPr>
          <w:rFonts w:cs="Calibri"/>
          <w:sz w:val="22"/>
          <w:szCs w:val="22"/>
          <w:lang w:eastAsia="ar-SA"/>
        </w:rPr>
        <w:t>Лагранжа-Максвела</w:t>
      </w:r>
      <w:proofErr w:type="spellEnd"/>
      <w:r w:rsidRPr="00E5771E">
        <w:rPr>
          <w:rFonts w:cs="Calibri"/>
          <w:sz w:val="22"/>
          <w:szCs w:val="22"/>
          <w:lang w:eastAsia="ar-SA"/>
        </w:rPr>
        <w:t xml:space="preserve"> для </w:t>
      </w:r>
      <w:proofErr w:type="spellStart"/>
      <w:r w:rsidRPr="00E5771E">
        <w:rPr>
          <w:rFonts w:cs="Calibri"/>
          <w:sz w:val="22"/>
          <w:szCs w:val="22"/>
          <w:lang w:val="uk-UA" w:eastAsia="ar-SA"/>
        </w:rPr>
        <w:t>первой</w:t>
      </w:r>
      <w:proofErr w:type="spellEnd"/>
      <w:r w:rsidRPr="00E5771E">
        <w:rPr>
          <w:rFonts w:cs="Calibri"/>
          <w:sz w:val="22"/>
          <w:szCs w:val="22"/>
          <w:lang w:val="uk-UA" w:eastAsia="ar-SA"/>
        </w:rPr>
        <w:t xml:space="preserve"> и </w:t>
      </w:r>
      <w:proofErr w:type="spellStart"/>
      <w:r w:rsidRPr="00E5771E">
        <w:rPr>
          <w:rFonts w:cs="Calibri"/>
          <w:sz w:val="22"/>
          <w:szCs w:val="22"/>
          <w:lang w:val="uk-UA" w:eastAsia="ar-SA"/>
        </w:rPr>
        <w:t>второй</w:t>
      </w:r>
      <w:proofErr w:type="spellEnd"/>
      <w:r w:rsidRPr="00E5771E">
        <w:rPr>
          <w:rFonts w:cs="Calibri"/>
          <w:sz w:val="22"/>
          <w:szCs w:val="22"/>
          <w:lang w:val="uk-UA" w:eastAsia="ar-SA"/>
        </w:rPr>
        <w:t xml:space="preserve"> </w:t>
      </w:r>
      <w:r w:rsidRPr="00E5771E">
        <w:rPr>
          <w:rFonts w:cs="Calibri"/>
          <w:sz w:val="22"/>
          <w:szCs w:val="22"/>
          <w:lang w:eastAsia="ar-SA"/>
        </w:rPr>
        <w:t xml:space="preserve">систем аналогий «сила-напряжение» </w:t>
      </w:r>
      <w:proofErr w:type="spellStart"/>
      <w:r w:rsidRPr="00E5771E">
        <w:rPr>
          <w:rFonts w:cs="Calibri"/>
          <w:sz w:val="22"/>
          <w:szCs w:val="22"/>
          <w:lang w:eastAsia="ar-SA"/>
        </w:rPr>
        <w:t>вклюает</w:t>
      </w:r>
      <w:proofErr w:type="spellEnd"/>
      <w:r w:rsidRPr="00E5771E">
        <w:rPr>
          <w:rFonts w:cs="Calibri"/>
          <w:sz w:val="22"/>
          <w:szCs w:val="22"/>
          <w:lang w:eastAsia="ar-SA"/>
        </w:rPr>
        <w:t xml:space="preserve"> системы уравнений 7 и 13</w:t>
      </w:r>
      <w:r w:rsidRPr="00E5771E">
        <w:rPr>
          <w:rFonts w:cs="Calibri"/>
          <w:sz w:val="22"/>
          <w:szCs w:val="22"/>
          <w:lang w:val="uk-UA" w:eastAsia="ar-SA"/>
        </w:rPr>
        <w:t xml:space="preserve">и </w:t>
      </w:r>
      <w:proofErr w:type="spellStart"/>
      <w:r w:rsidRPr="00E5771E">
        <w:rPr>
          <w:rFonts w:cs="Calibri"/>
          <w:sz w:val="22"/>
          <w:szCs w:val="22"/>
          <w:lang w:val="uk-UA" w:eastAsia="ar-SA"/>
        </w:rPr>
        <w:t>приведены</w:t>
      </w:r>
      <w:proofErr w:type="spellEnd"/>
      <w:r w:rsidRPr="00E5771E">
        <w:rPr>
          <w:rFonts w:cs="Calibri"/>
          <w:sz w:val="22"/>
          <w:szCs w:val="22"/>
          <w:lang w:val="uk-UA" w:eastAsia="ar-SA"/>
        </w:rPr>
        <w:t xml:space="preserve"> в табл.1.</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Более сложные электромеханические и другие аналогии имеют место в физических средах, свойства которых зависят от каждой из величин этих аналогий.</w:t>
      </w:r>
    </w:p>
    <w:p w:rsidR="00F2186C" w:rsidRPr="00E5771E" w:rsidRDefault="00F2186C" w:rsidP="00F2186C">
      <w:pPr>
        <w:suppressAutoHyphens/>
        <w:ind w:firstLine="567"/>
        <w:jc w:val="both"/>
        <w:rPr>
          <w:rFonts w:eastAsia="Calibri" w:cs="Calibri"/>
          <w:sz w:val="22"/>
          <w:szCs w:val="22"/>
          <w:lang w:eastAsia="ar-SA"/>
        </w:rPr>
      </w:pPr>
      <w:r w:rsidRPr="00E5771E">
        <w:rPr>
          <w:rFonts w:eastAsia="Calibri" w:cs="Calibri"/>
          <w:sz w:val="22"/>
          <w:szCs w:val="22"/>
          <w:lang w:eastAsia="ar-SA"/>
        </w:rPr>
        <w:t xml:space="preserve">В качестве выводов отметим, что объединение электрических и механических </w:t>
      </w:r>
      <w:proofErr w:type="spellStart"/>
      <w:r w:rsidRPr="00E5771E">
        <w:rPr>
          <w:rFonts w:eastAsia="Calibri" w:cs="Calibri"/>
          <w:sz w:val="22"/>
          <w:szCs w:val="22"/>
          <w:lang w:eastAsia="ar-SA"/>
        </w:rPr>
        <w:t>комопнентов</w:t>
      </w:r>
      <w:proofErr w:type="spellEnd"/>
      <w:r w:rsidRPr="00E5771E">
        <w:rPr>
          <w:rFonts w:eastAsia="Calibri" w:cs="Calibri"/>
          <w:sz w:val="22"/>
          <w:szCs w:val="22"/>
          <w:lang w:eastAsia="ar-SA"/>
        </w:rPr>
        <w:t xml:space="preserve"> на низком уровне интеграции позволяет зачастую существенно улучшить электрофизические свойства устройств:</w:t>
      </w:r>
    </w:p>
    <w:p w:rsidR="00F2186C" w:rsidRPr="00E5771E" w:rsidRDefault="00F2186C" w:rsidP="00F2186C">
      <w:pPr>
        <w:numPr>
          <w:ilvl w:val="0"/>
          <w:numId w:val="3"/>
        </w:numPr>
        <w:tabs>
          <w:tab w:val="left" w:pos="851"/>
        </w:tabs>
        <w:suppressAutoHyphens/>
        <w:ind w:left="0" w:firstLine="567"/>
        <w:jc w:val="both"/>
        <w:rPr>
          <w:rFonts w:eastAsia="Calibri" w:cs="Calibri"/>
          <w:sz w:val="22"/>
          <w:szCs w:val="22"/>
          <w:lang w:eastAsia="ar-SA"/>
        </w:rPr>
      </w:pPr>
      <w:r w:rsidRPr="00E5771E">
        <w:rPr>
          <w:rFonts w:eastAsia="Calibri" w:cs="Calibri"/>
          <w:sz w:val="22"/>
          <w:szCs w:val="22"/>
          <w:lang w:eastAsia="ar-SA"/>
        </w:rPr>
        <w:t xml:space="preserve">микромеханические устройства обладают высоким быстродействием (использование акселерометров с </w:t>
      </w:r>
      <w:proofErr w:type="gramStart"/>
      <w:r w:rsidRPr="00E5771E">
        <w:rPr>
          <w:rFonts w:eastAsia="Calibri" w:cs="Calibri"/>
          <w:sz w:val="22"/>
          <w:szCs w:val="22"/>
          <w:lang w:eastAsia="ar-SA"/>
        </w:rPr>
        <w:t>емкостными</w:t>
      </w:r>
      <w:proofErr w:type="gramEnd"/>
      <w:r w:rsidRPr="00E5771E">
        <w:rPr>
          <w:rFonts w:eastAsia="Calibri" w:cs="Calibri"/>
          <w:sz w:val="22"/>
          <w:szCs w:val="22"/>
          <w:lang w:eastAsia="ar-SA"/>
        </w:rPr>
        <w:t xml:space="preserve"> в подушках безопасности);</w:t>
      </w:r>
    </w:p>
    <w:p w:rsidR="00F2186C" w:rsidRPr="00E5771E" w:rsidRDefault="00F2186C" w:rsidP="00F2186C">
      <w:pPr>
        <w:numPr>
          <w:ilvl w:val="0"/>
          <w:numId w:val="3"/>
        </w:numPr>
        <w:tabs>
          <w:tab w:val="left" w:pos="851"/>
        </w:tabs>
        <w:suppressAutoHyphens/>
        <w:ind w:left="0" w:firstLine="567"/>
        <w:jc w:val="both"/>
        <w:rPr>
          <w:rFonts w:eastAsia="Calibri" w:cs="Calibri"/>
          <w:sz w:val="22"/>
          <w:szCs w:val="22"/>
          <w:lang w:eastAsia="ar-SA"/>
        </w:rPr>
      </w:pPr>
      <w:r w:rsidRPr="00E5771E">
        <w:rPr>
          <w:rFonts w:eastAsia="Calibri" w:cs="Calibri"/>
          <w:sz w:val="22"/>
          <w:szCs w:val="22"/>
          <w:lang w:eastAsia="ar-SA"/>
        </w:rPr>
        <w:t xml:space="preserve">высокая чувствительность емкостных датчиков (на уровне 100 </w:t>
      </w:r>
      <w:proofErr w:type="spellStart"/>
      <w:r w:rsidRPr="00E5771E">
        <w:rPr>
          <w:rFonts w:eastAsia="Calibri" w:cs="Calibri"/>
          <w:sz w:val="22"/>
          <w:szCs w:val="22"/>
          <w:lang w:eastAsia="ar-SA"/>
        </w:rPr>
        <w:t>аФ</w:t>
      </w:r>
      <w:proofErr w:type="spellEnd"/>
      <w:r w:rsidRPr="00E5771E">
        <w:rPr>
          <w:rFonts w:eastAsia="Calibri" w:cs="Calibri"/>
          <w:sz w:val="22"/>
          <w:szCs w:val="22"/>
          <w:lang w:eastAsia="ar-SA"/>
        </w:rPr>
        <w:t>);</w:t>
      </w:r>
    </w:p>
    <w:p w:rsidR="00F2186C" w:rsidRPr="00E5771E" w:rsidRDefault="00F2186C" w:rsidP="00F2186C">
      <w:pPr>
        <w:numPr>
          <w:ilvl w:val="0"/>
          <w:numId w:val="3"/>
        </w:numPr>
        <w:tabs>
          <w:tab w:val="left" w:pos="851"/>
        </w:tabs>
        <w:suppressAutoHyphens/>
        <w:ind w:left="0" w:firstLine="567"/>
        <w:jc w:val="both"/>
        <w:rPr>
          <w:rFonts w:eastAsia="Calibri" w:cs="Calibri"/>
          <w:sz w:val="22"/>
          <w:szCs w:val="22"/>
          <w:lang w:eastAsia="ar-SA"/>
        </w:rPr>
      </w:pPr>
      <w:r w:rsidRPr="00E5771E">
        <w:rPr>
          <w:rFonts w:eastAsia="Calibri" w:cs="Calibri"/>
          <w:sz w:val="22"/>
          <w:szCs w:val="22"/>
          <w:lang w:eastAsia="ar-SA"/>
        </w:rPr>
        <w:t>высокая добротность механических колебательных систем (до</w:t>
      </w:r>
      <w:proofErr w:type="gramStart"/>
      <w:r w:rsidRPr="00E5771E">
        <w:rPr>
          <w:rFonts w:eastAsia="Calibri" w:cs="Calibri"/>
          <w:sz w:val="22"/>
          <w:szCs w:val="22"/>
          <w:lang w:eastAsia="ar-SA"/>
        </w:rPr>
        <w:t xml:space="preserve"> )</w:t>
      </w:r>
      <w:proofErr w:type="gramEnd"/>
      <w:r w:rsidRPr="00E5771E">
        <w:rPr>
          <w:rFonts w:eastAsia="Calibri" w:cs="Calibri"/>
          <w:sz w:val="22"/>
          <w:szCs w:val="22"/>
          <w:lang w:eastAsia="ar-SA"/>
        </w:rPr>
        <w:t>;</w:t>
      </w:r>
    </w:p>
    <w:p w:rsidR="00F2186C" w:rsidRPr="00E5771E" w:rsidRDefault="00F2186C" w:rsidP="00F2186C">
      <w:pPr>
        <w:numPr>
          <w:ilvl w:val="0"/>
          <w:numId w:val="3"/>
        </w:numPr>
        <w:tabs>
          <w:tab w:val="left" w:pos="851"/>
        </w:tabs>
        <w:suppressAutoHyphens/>
        <w:ind w:left="0" w:firstLine="567"/>
        <w:jc w:val="both"/>
        <w:rPr>
          <w:rFonts w:eastAsia="Calibri" w:cs="Calibri"/>
          <w:sz w:val="22"/>
          <w:szCs w:val="22"/>
          <w:lang w:eastAsia="ar-SA"/>
        </w:rPr>
      </w:pPr>
      <w:r w:rsidRPr="00E5771E">
        <w:rPr>
          <w:rFonts w:eastAsia="Calibri" w:cs="Calibri"/>
          <w:sz w:val="22"/>
          <w:szCs w:val="22"/>
          <w:lang w:eastAsia="ar-SA"/>
        </w:rPr>
        <w:t xml:space="preserve">получение за счет механических элементов больших значений эквивалентных индуктивностей (десятки </w:t>
      </w:r>
      <w:proofErr w:type="spellStart"/>
      <w:r w:rsidRPr="00E5771E">
        <w:rPr>
          <w:rFonts w:eastAsia="Calibri" w:cs="Calibri"/>
          <w:sz w:val="22"/>
          <w:szCs w:val="22"/>
          <w:lang w:eastAsia="ar-SA"/>
        </w:rPr>
        <w:t>кГн</w:t>
      </w:r>
      <w:proofErr w:type="spellEnd"/>
      <w:r w:rsidRPr="00E5771E">
        <w:rPr>
          <w:rFonts w:eastAsia="Calibri" w:cs="Calibri"/>
          <w:sz w:val="22"/>
          <w:szCs w:val="22"/>
          <w:lang w:eastAsia="ar-SA"/>
        </w:rPr>
        <w:t>) и др.</w:t>
      </w:r>
    </w:p>
    <w:p w:rsidR="00F2186C" w:rsidRPr="00E5771E" w:rsidRDefault="00F2186C" w:rsidP="00F2186C">
      <w:pPr>
        <w:tabs>
          <w:tab w:val="left" w:pos="851"/>
        </w:tabs>
        <w:suppressAutoHyphens/>
        <w:ind w:left="567"/>
        <w:jc w:val="both"/>
        <w:rPr>
          <w:rFonts w:eastAsia="Calibri" w:cs="Calibri"/>
          <w:sz w:val="22"/>
          <w:szCs w:val="22"/>
          <w:lang w:eastAsia="ar-SA"/>
        </w:rPr>
      </w:pPr>
    </w:p>
    <w:p w:rsidR="00F2186C" w:rsidRPr="00E5771E" w:rsidRDefault="00F2186C" w:rsidP="00F2186C">
      <w:pPr>
        <w:tabs>
          <w:tab w:val="left" w:pos="284"/>
          <w:tab w:val="left" w:pos="851"/>
        </w:tabs>
        <w:suppressAutoHyphens/>
        <w:jc w:val="both"/>
        <w:rPr>
          <w:rFonts w:eastAsia="Calibri" w:cs="Calibri"/>
          <w:b/>
          <w:sz w:val="22"/>
          <w:szCs w:val="22"/>
          <w:lang w:eastAsia="ar-SA"/>
        </w:rPr>
      </w:pPr>
      <w:r w:rsidRPr="00E5771E">
        <w:rPr>
          <w:rFonts w:eastAsia="Calibri" w:cs="Calibri"/>
          <w:b/>
          <w:sz w:val="22"/>
          <w:szCs w:val="22"/>
          <w:lang w:eastAsia="ar-SA"/>
        </w:rPr>
        <w:t>Список литературы:</w:t>
      </w:r>
    </w:p>
    <w:p w:rsidR="00F2186C" w:rsidRPr="00E5771E" w:rsidRDefault="00F2186C" w:rsidP="00F2186C">
      <w:pPr>
        <w:numPr>
          <w:ilvl w:val="0"/>
          <w:numId w:val="2"/>
        </w:numPr>
        <w:tabs>
          <w:tab w:val="left" w:pos="284"/>
          <w:tab w:val="left" w:pos="851"/>
        </w:tabs>
        <w:suppressAutoHyphens/>
        <w:ind w:left="0" w:firstLine="0"/>
        <w:jc w:val="both"/>
        <w:rPr>
          <w:rFonts w:eastAsia="Calibri" w:cs="Calibri"/>
          <w:sz w:val="22"/>
          <w:szCs w:val="22"/>
          <w:lang w:val="uk-UA" w:eastAsia="ar-SA"/>
        </w:rPr>
      </w:pPr>
      <w:r w:rsidRPr="00E5771E">
        <w:rPr>
          <w:rFonts w:eastAsia="Calibri" w:cs="Calibri"/>
          <w:sz w:val="22"/>
          <w:szCs w:val="22"/>
          <w:lang w:val="uk-UA" w:eastAsia="ar-SA"/>
        </w:rPr>
        <w:t xml:space="preserve">Павловський М.А. Теоретична механіка. Статика абсолютно твердого тіла. Кінематика. Динаміка. Основи аналітичної механіки: </w:t>
      </w:r>
      <w:proofErr w:type="spellStart"/>
      <w:r w:rsidRPr="00E5771E">
        <w:rPr>
          <w:rFonts w:eastAsia="Calibri" w:cs="Calibri"/>
          <w:sz w:val="22"/>
          <w:szCs w:val="22"/>
          <w:lang w:val="uk-UA" w:eastAsia="ar-SA"/>
        </w:rPr>
        <w:t>Підручн</w:t>
      </w:r>
      <w:proofErr w:type="spellEnd"/>
      <w:r w:rsidRPr="00E5771E">
        <w:rPr>
          <w:rFonts w:eastAsia="Calibri" w:cs="Calibri"/>
          <w:sz w:val="22"/>
          <w:szCs w:val="22"/>
          <w:lang w:val="uk-UA" w:eastAsia="ar-SA"/>
        </w:rPr>
        <w:t>. [Текст] / М.А. Павловський. Київ «Техніка» 2002. – 512 с.</w:t>
      </w:r>
    </w:p>
    <w:p w:rsidR="00F2186C" w:rsidRPr="00E5771E" w:rsidRDefault="00F2186C" w:rsidP="00F2186C">
      <w:pPr>
        <w:numPr>
          <w:ilvl w:val="0"/>
          <w:numId w:val="2"/>
        </w:numPr>
        <w:tabs>
          <w:tab w:val="left" w:pos="284"/>
          <w:tab w:val="left" w:pos="851"/>
        </w:tabs>
        <w:suppressAutoHyphens/>
        <w:ind w:left="0" w:firstLine="0"/>
        <w:jc w:val="both"/>
        <w:rPr>
          <w:rFonts w:eastAsia="Calibri" w:cs="Calibri"/>
          <w:spacing w:val="-6"/>
          <w:sz w:val="22"/>
          <w:szCs w:val="22"/>
          <w:lang w:eastAsia="ar-SA"/>
        </w:rPr>
      </w:pPr>
      <w:r w:rsidRPr="00E5771E">
        <w:rPr>
          <w:rFonts w:eastAsia="Calibri" w:cs="Calibri"/>
          <w:spacing w:val="-6"/>
          <w:sz w:val="22"/>
          <w:szCs w:val="22"/>
          <w:lang w:eastAsia="ar-SA"/>
        </w:rPr>
        <w:t xml:space="preserve">Нейман, Л.Р. Теоретические основы электротехники [Текст] / Л.Р. Нейман, К.С. </w:t>
      </w:r>
      <w:proofErr w:type="spellStart"/>
      <w:r w:rsidRPr="00E5771E">
        <w:rPr>
          <w:rFonts w:eastAsia="Calibri" w:cs="Calibri"/>
          <w:spacing w:val="-6"/>
          <w:sz w:val="22"/>
          <w:szCs w:val="22"/>
          <w:lang w:eastAsia="ar-SA"/>
        </w:rPr>
        <w:t>Демирчян</w:t>
      </w:r>
      <w:proofErr w:type="spellEnd"/>
      <w:r w:rsidRPr="00E5771E">
        <w:rPr>
          <w:rFonts w:eastAsia="Calibri" w:cs="Calibri"/>
          <w:spacing w:val="-6"/>
          <w:sz w:val="22"/>
          <w:szCs w:val="22"/>
          <w:lang w:eastAsia="ar-SA"/>
        </w:rPr>
        <w:t xml:space="preserve">. Том 1 – 3-е </w:t>
      </w:r>
      <w:proofErr w:type="spellStart"/>
      <w:proofErr w:type="gramStart"/>
      <w:r w:rsidRPr="00E5771E">
        <w:rPr>
          <w:rFonts w:eastAsia="Calibri" w:cs="Calibri"/>
          <w:spacing w:val="-6"/>
          <w:sz w:val="22"/>
          <w:szCs w:val="22"/>
          <w:lang w:eastAsia="ar-SA"/>
        </w:rPr>
        <w:t>изд</w:t>
      </w:r>
      <w:proofErr w:type="spellEnd"/>
      <w:proofErr w:type="gramEnd"/>
      <w:r w:rsidRPr="00E5771E">
        <w:rPr>
          <w:rFonts w:eastAsia="Calibri" w:cs="Calibri"/>
          <w:spacing w:val="-6"/>
          <w:sz w:val="22"/>
          <w:szCs w:val="22"/>
          <w:lang w:eastAsia="ar-SA"/>
        </w:rPr>
        <w:t xml:space="preserve">, </w:t>
      </w:r>
      <w:proofErr w:type="spellStart"/>
      <w:r w:rsidRPr="00E5771E">
        <w:rPr>
          <w:rFonts w:eastAsia="Calibri" w:cs="Calibri"/>
          <w:spacing w:val="-6"/>
          <w:sz w:val="22"/>
          <w:szCs w:val="22"/>
          <w:lang w:eastAsia="ar-SA"/>
        </w:rPr>
        <w:t>перераб</w:t>
      </w:r>
      <w:proofErr w:type="spellEnd"/>
      <w:r w:rsidRPr="00E5771E">
        <w:rPr>
          <w:rFonts w:eastAsia="Calibri" w:cs="Calibri"/>
          <w:spacing w:val="-6"/>
          <w:sz w:val="22"/>
          <w:szCs w:val="22"/>
          <w:lang w:eastAsia="ar-SA"/>
        </w:rPr>
        <w:t xml:space="preserve"> и </w:t>
      </w:r>
      <w:proofErr w:type="spellStart"/>
      <w:r w:rsidRPr="00E5771E">
        <w:rPr>
          <w:rFonts w:eastAsia="Calibri" w:cs="Calibri"/>
          <w:spacing w:val="-6"/>
          <w:sz w:val="22"/>
          <w:szCs w:val="22"/>
          <w:lang w:eastAsia="ar-SA"/>
        </w:rPr>
        <w:t>дополн</w:t>
      </w:r>
      <w:proofErr w:type="spellEnd"/>
      <w:r w:rsidRPr="00E5771E">
        <w:rPr>
          <w:rFonts w:eastAsia="Calibri" w:cs="Calibri"/>
          <w:spacing w:val="-6"/>
          <w:sz w:val="22"/>
          <w:szCs w:val="22"/>
          <w:lang w:eastAsia="ar-SA"/>
        </w:rPr>
        <w:t xml:space="preserve">. Л.: </w:t>
      </w:r>
      <w:proofErr w:type="spellStart"/>
      <w:r w:rsidRPr="00E5771E">
        <w:rPr>
          <w:rFonts w:eastAsia="Calibri" w:cs="Calibri"/>
          <w:spacing w:val="-6"/>
          <w:sz w:val="22"/>
          <w:szCs w:val="22"/>
          <w:lang w:eastAsia="ar-SA"/>
        </w:rPr>
        <w:t>Энергоиздат</w:t>
      </w:r>
      <w:proofErr w:type="spellEnd"/>
      <w:r w:rsidRPr="00E5771E">
        <w:rPr>
          <w:rFonts w:eastAsia="Calibri" w:cs="Calibri"/>
          <w:spacing w:val="-6"/>
          <w:sz w:val="22"/>
          <w:szCs w:val="22"/>
          <w:lang w:eastAsia="ar-SA"/>
        </w:rPr>
        <w:t>. Ленингр</w:t>
      </w:r>
      <w:proofErr w:type="gramStart"/>
      <w:r w:rsidRPr="00E5771E">
        <w:rPr>
          <w:rFonts w:eastAsia="Calibri" w:cs="Calibri"/>
          <w:spacing w:val="-6"/>
          <w:sz w:val="22"/>
          <w:szCs w:val="22"/>
          <w:lang w:eastAsia="ar-SA"/>
        </w:rPr>
        <w:t xml:space="preserve">.. </w:t>
      </w:r>
      <w:proofErr w:type="spellStart"/>
      <w:proofErr w:type="gramEnd"/>
      <w:r w:rsidRPr="00E5771E">
        <w:rPr>
          <w:rFonts w:eastAsia="Calibri" w:cs="Calibri"/>
          <w:spacing w:val="-6"/>
          <w:sz w:val="22"/>
          <w:szCs w:val="22"/>
          <w:lang w:eastAsia="ar-SA"/>
        </w:rPr>
        <w:t>отд-ние</w:t>
      </w:r>
      <w:proofErr w:type="spellEnd"/>
      <w:r w:rsidRPr="00E5771E">
        <w:rPr>
          <w:rFonts w:eastAsia="Calibri" w:cs="Calibri"/>
          <w:spacing w:val="-6"/>
          <w:sz w:val="22"/>
          <w:szCs w:val="22"/>
          <w:lang w:eastAsia="ar-SA"/>
        </w:rPr>
        <w:t>, 1981. – 536 с.</w:t>
      </w:r>
    </w:p>
    <w:p w:rsidR="00F2186C" w:rsidRPr="00E5771E" w:rsidRDefault="00F2186C" w:rsidP="00F2186C">
      <w:pPr>
        <w:numPr>
          <w:ilvl w:val="0"/>
          <w:numId w:val="2"/>
        </w:numPr>
        <w:tabs>
          <w:tab w:val="left" w:pos="284"/>
          <w:tab w:val="left" w:pos="851"/>
        </w:tabs>
        <w:suppressAutoHyphens/>
        <w:ind w:left="0" w:firstLine="0"/>
        <w:jc w:val="both"/>
        <w:rPr>
          <w:rFonts w:eastAsia="Calibri" w:cs="Calibri"/>
          <w:sz w:val="22"/>
          <w:szCs w:val="22"/>
          <w:lang w:eastAsia="ar-SA"/>
        </w:rPr>
      </w:pPr>
      <w:proofErr w:type="spellStart"/>
      <w:r w:rsidRPr="00E5771E">
        <w:rPr>
          <w:rFonts w:eastAsia="Calibri" w:cs="Calibri"/>
          <w:sz w:val="22"/>
          <w:szCs w:val="22"/>
          <w:lang w:eastAsia="ar-SA"/>
        </w:rPr>
        <w:t>Левич</w:t>
      </w:r>
      <w:proofErr w:type="spellEnd"/>
      <w:r w:rsidRPr="00E5771E">
        <w:rPr>
          <w:rFonts w:eastAsia="Calibri" w:cs="Calibri"/>
          <w:sz w:val="22"/>
          <w:szCs w:val="22"/>
          <w:lang w:eastAsia="ar-SA"/>
        </w:rPr>
        <w:t xml:space="preserve">, В.Г. Курс теоретической физики [Текст] / В.Г. </w:t>
      </w:r>
      <w:proofErr w:type="spellStart"/>
      <w:r w:rsidRPr="00E5771E">
        <w:rPr>
          <w:rFonts w:eastAsia="Calibri" w:cs="Calibri"/>
          <w:sz w:val="22"/>
          <w:szCs w:val="22"/>
          <w:lang w:eastAsia="ar-SA"/>
        </w:rPr>
        <w:t>Левич</w:t>
      </w:r>
      <w:proofErr w:type="spellEnd"/>
      <w:r w:rsidRPr="00E5771E">
        <w:rPr>
          <w:rFonts w:eastAsia="Calibri" w:cs="Calibri"/>
          <w:sz w:val="22"/>
          <w:szCs w:val="22"/>
          <w:lang w:eastAsia="ar-SA"/>
        </w:rPr>
        <w:t xml:space="preserve">, т.1, изд. «Наука», гл. ред. </w:t>
      </w:r>
      <w:proofErr w:type="spellStart"/>
      <w:r w:rsidRPr="00E5771E">
        <w:rPr>
          <w:rFonts w:eastAsia="Calibri" w:cs="Calibri"/>
          <w:sz w:val="22"/>
          <w:szCs w:val="22"/>
          <w:lang w:eastAsia="ar-SA"/>
        </w:rPr>
        <w:t>Физматчиз</w:t>
      </w:r>
      <w:proofErr w:type="spellEnd"/>
      <w:r w:rsidRPr="00E5771E">
        <w:rPr>
          <w:rFonts w:eastAsia="Calibri" w:cs="Calibri"/>
          <w:sz w:val="22"/>
          <w:szCs w:val="22"/>
          <w:lang w:eastAsia="ar-SA"/>
        </w:rPr>
        <w:t>. М.: 1969 – 912 с.</w:t>
      </w:r>
    </w:p>
    <w:p w:rsidR="00F2186C" w:rsidRDefault="00F2186C" w:rsidP="00F2186C">
      <w:pPr>
        <w:widowControl w:val="0"/>
        <w:suppressAutoHyphens/>
        <w:jc w:val="both"/>
        <w:rPr>
          <w:rFonts w:eastAsia="DejaVu Sans"/>
          <w:kern w:val="1"/>
          <w:sz w:val="22"/>
          <w:szCs w:val="22"/>
          <w:lang w:eastAsia="hi-IN" w:bidi="hi-IN"/>
        </w:rPr>
      </w:pPr>
    </w:p>
    <w:p w:rsidR="00F2186C" w:rsidRDefault="00F2186C" w:rsidP="00F2186C">
      <w:pPr>
        <w:widowControl w:val="0"/>
        <w:suppressAutoHyphens/>
        <w:jc w:val="both"/>
        <w:rPr>
          <w:rFonts w:eastAsia="DejaVu Sans"/>
          <w:kern w:val="1"/>
          <w:sz w:val="22"/>
          <w:szCs w:val="22"/>
          <w:lang w:eastAsia="hi-IN" w:bidi="hi-IN"/>
        </w:rPr>
      </w:pPr>
    </w:p>
    <w:p w:rsidR="00F2186C" w:rsidRDefault="00F2186C" w:rsidP="00F2186C">
      <w:pPr>
        <w:widowControl w:val="0"/>
        <w:suppressAutoHyphens/>
        <w:jc w:val="both"/>
        <w:rPr>
          <w:rFonts w:eastAsia="DejaVu Sans"/>
          <w:kern w:val="1"/>
          <w:sz w:val="22"/>
          <w:szCs w:val="22"/>
          <w:lang w:eastAsia="hi-IN" w:bidi="hi-IN"/>
        </w:rPr>
      </w:pPr>
    </w:p>
    <w:p w:rsidR="00F2186C" w:rsidRDefault="00F2186C" w:rsidP="00F2186C">
      <w:pPr>
        <w:widowControl w:val="0"/>
        <w:suppressAutoHyphens/>
        <w:jc w:val="both"/>
        <w:rPr>
          <w:rFonts w:eastAsia="DejaVu Sans"/>
          <w:kern w:val="1"/>
          <w:sz w:val="22"/>
          <w:szCs w:val="22"/>
          <w:lang w:eastAsia="hi-IN" w:bidi="hi-IN"/>
        </w:rPr>
      </w:pPr>
    </w:p>
    <w:p w:rsidR="009A7F82" w:rsidRDefault="009A7F82"/>
    <w:sectPr w:rsidR="009A7F82" w:rsidSect="009A7F8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DejaVu Sans">
    <w:panose1 w:val="020B0603030804020204"/>
    <w:charset w:val="CC"/>
    <w:family w:val="swiss"/>
    <w:pitch w:val="variable"/>
    <w:sig w:usb0="E7002EFF" w:usb1="D200FDFF" w:usb2="0A046029"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0"/>
        </w:tabs>
        <w:ind w:left="72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0"/>
        </w:tabs>
        <w:ind w:left="1287" w:hanging="360"/>
      </w:pPr>
    </w:lvl>
  </w:abstractNum>
  <w:abstractNum w:abstractNumId="2">
    <w:nsid w:val="00000003"/>
    <w:multiLevelType w:val="singleLevel"/>
    <w:tmpl w:val="00000003"/>
    <w:name w:val="WW8Num3"/>
    <w:lvl w:ilvl="0">
      <w:start w:val="1"/>
      <w:numFmt w:val="bullet"/>
      <w:lvlText w:val=""/>
      <w:lvlJc w:val="left"/>
      <w:pPr>
        <w:tabs>
          <w:tab w:val="num" w:pos="0"/>
        </w:tabs>
        <w:ind w:left="1287" w:hanging="360"/>
      </w:pPr>
      <w:rPr>
        <w:rFonts w:ascii="Symbol" w:hAnsi="Symbol"/>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characterSpacingControl w:val="doNotCompress"/>
  <w:compat/>
  <w:rsids>
    <w:rsidRoot w:val="00F2186C"/>
    <w:rsid w:val="009A7F82"/>
    <w:rsid w:val="00F2186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86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2186C"/>
    <w:rPr>
      <w:rFonts w:ascii="Tahoma" w:hAnsi="Tahoma" w:cs="Tahoma"/>
      <w:sz w:val="16"/>
      <w:szCs w:val="16"/>
    </w:rPr>
  </w:style>
  <w:style w:type="character" w:customStyle="1" w:styleId="a4">
    <w:name w:val="Текст выноски Знак"/>
    <w:basedOn w:val="a0"/>
    <w:link w:val="a3"/>
    <w:uiPriority w:val="99"/>
    <w:semiHidden/>
    <w:rsid w:val="00F2186C"/>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wmf"/><Relationship Id="rId18" Type="http://schemas.openxmlformats.org/officeDocument/2006/relationships/image" Target="media/image14.wmf"/><Relationship Id="rId26" Type="http://schemas.openxmlformats.org/officeDocument/2006/relationships/image" Target="media/image22.wmf"/><Relationship Id="rId39" Type="http://schemas.openxmlformats.org/officeDocument/2006/relationships/image" Target="media/image35.png"/><Relationship Id="rId3" Type="http://schemas.openxmlformats.org/officeDocument/2006/relationships/settings" Target="settings.xml"/><Relationship Id="rId21" Type="http://schemas.openxmlformats.org/officeDocument/2006/relationships/image" Target="media/image17.wmf"/><Relationship Id="rId34" Type="http://schemas.openxmlformats.org/officeDocument/2006/relationships/image" Target="media/image30.wmf"/><Relationship Id="rId42" Type="http://schemas.openxmlformats.org/officeDocument/2006/relationships/image" Target="media/image38.wmf"/><Relationship Id="rId47" Type="http://schemas.openxmlformats.org/officeDocument/2006/relationships/fontTable" Target="fontTable.xml"/><Relationship Id="rId7" Type="http://schemas.openxmlformats.org/officeDocument/2006/relationships/image" Target="media/image3.wmf"/><Relationship Id="rId12" Type="http://schemas.openxmlformats.org/officeDocument/2006/relationships/image" Target="media/image8.png"/><Relationship Id="rId17" Type="http://schemas.openxmlformats.org/officeDocument/2006/relationships/image" Target="media/image13.wmf"/><Relationship Id="rId25" Type="http://schemas.openxmlformats.org/officeDocument/2006/relationships/image" Target="media/image21.wmf"/><Relationship Id="rId33" Type="http://schemas.openxmlformats.org/officeDocument/2006/relationships/image" Target="media/image29.wmf"/><Relationship Id="rId38" Type="http://schemas.openxmlformats.org/officeDocument/2006/relationships/image" Target="media/image34.wmf"/><Relationship Id="rId46" Type="http://schemas.openxmlformats.org/officeDocument/2006/relationships/image" Target="media/image42.wmf"/><Relationship Id="rId2" Type="http://schemas.openxmlformats.org/officeDocument/2006/relationships/styles" Target="styles.xml"/><Relationship Id="rId16" Type="http://schemas.openxmlformats.org/officeDocument/2006/relationships/image" Target="media/image12.wmf"/><Relationship Id="rId20" Type="http://schemas.openxmlformats.org/officeDocument/2006/relationships/image" Target="media/image16.wmf"/><Relationship Id="rId29" Type="http://schemas.openxmlformats.org/officeDocument/2006/relationships/image" Target="media/image25.wmf"/><Relationship Id="rId41" Type="http://schemas.openxmlformats.org/officeDocument/2006/relationships/image" Target="media/image37.wmf"/><Relationship Id="rId1" Type="http://schemas.openxmlformats.org/officeDocument/2006/relationships/numbering" Target="numbering.xml"/><Relationship Id="rId6" Type="http://schemas.openxmlformats.org/officeDocument/2006/relationships/image" Target="media/image2.wmf"/><Relationship Id="rId11" Type="http://schemas.openxmlformats.org/officeDocument/2006/relationships/image" Target="media/image7.wmf"/><Relationship Id="rId24" Type="http://schemas.openxmlformats.org/officeDocument/2006/relationships/image" Target="media/image20.png"/><Relationship Id="rId32" Type="http://schemas.openxmlformats.org/officeDocument/2006/relationships/image" Target="media/image28.wmf"/><Relationship Id="rId37" Type="http://schemas.openxmlformats.org/officeDocument/2006/relationships/image" Target="media/image33.wmf"/><Relationship Id="rId40" Type="http://schemas.openxmlformats.org/officeDocument/2006/relationships/image" Target="media/image36.wmf"/><Relationship Id="rId45" Type="http://schemas.openxmlformats.org/officeDocument/2006/relationships/image" Target="media/image41.wmf"/><Relationship Id="rId5" Type="http://schemas.openxmlformats.org/officeDocument/2006/relationships/image" Target="media/image1.wmf"/><Relationship Id="rId15" Type="http://schemas.openxmlformats.org/officeDocument/2006/relationships/image" Target="media/image11.wmf"/><Relationship Id="rId23" Type="http://schemas.openxmlformats.org/officeDocument/2006/relationships/image" Target="media/image19.png"/><Relationship Id="rId28" Type="http://schemas.openxmlformats.org/officeDocument/2006/relationships/image" Target="media/image24.wmf"/><Relationship Id="rId36" Type="http://schemas.openxmlformats.org/officeDocument/2006/relationships/image" Target="media/image32.wmf"/><Relationship Id="rId10" Type="http://schemas.openxmlformats.org/officeDocument/2006/relationships/image" Target="media/image6.wmf"/><Relationship Id="rId19" Type="http://schemas.openxmlformats.org/officeDocument/2006/relationships/image" Target="media/image15.wmf"/><Relationship Id="rId31" Type="http://schemas.openxmlformats.org/officeDocument/2006/relationships/image" Target="media/image27.wmf"/><Relationship Id="rId44" Type="http://schemas.openxmlformats.org/officeDocument/2006/relationships/image" Target="media/image40.wmf"/><Relationship Id="rId4" Type="http://schemas.openxmlformats.org/officeDocument/2006/relationships/webSettings" Target="webSettings.xml"/><Relationship Id="rId9" Type="http://schemas.openxmlformats.org/officeDocument/2006/relationships/image" Target="media/image5.wmf"/><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wmf"/><Relationship Id="rId30" Type="http://schemas.openxmlformats.org/officeDocument/2006/relationships/image" Target="media/image26.wmf"/><Relationship Id="rId35" Type="http://schemas.openxmlformats.org/officeDocument/2006/relationships/image" Target="media/image31.wmf"/><Relationship Id="rId43" Type="http://schemas.openxmlformats.org/officeDocument/2006/relationships/image" Target="media/image39.wmf"/><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1243</Words>
  <Characters>7088</Characters>
  <Application>Microsoft Office Word</Application>
  <DocSecurity>0</DocSecurity>
  <Lines>59</Lines>
  <Paragraphs>16</Paragraphs>
  <ScaleCrop>false</ScaleCrop>
  <Company>Mi5</Company>
  <LinksUpToDate>false</LinksUpToDate>
  <CharactersWithSpaces>8315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2012-11-28T09:06:00Z</dcterms:created>
  <dcterms:modified xsi:type="dcterms:W3CDTF">2012-11-28T09:06:00Z</dcterms:modified>
</cp:coreProperties>
</file>