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4CDF" w:rsidRPr="00D06674" w:rsidRDefault="00F14CDF" w:rsidP="00F14CDF">
      <w:pPr>
        <w:jc w:val="center"/>
        <w:rPr>
          <w:rFonts w:eastAsia="Calibri"/>
          <w:b/>
          <w:sz w:val="22"/>
          <w:szCs w:val="22"/>
          <w:lang w:eastAsia="en-US"/>
        </w:rPr>
      </w:pPr>
      <w:r w:rsidRPr="00D06674">
        <w:rPr>
          <w:rFonts w:eastAsia="Calibri"/>
          <w:b/>
          <w:sz w:val="22"/>
          <w:szCs w:val="22"/>
          <w:lang w:val="uk-UA" w:eastAsia="en-US"/>
        </w:rPr>
        <w:t xml:space="preserve">РАЗРАБОТКА </w:t>
      </w:r>
      <w:r w:rsidRPr="00D06674">
        <w:rPr>
          <w:rFonts w:eastAsia="Calibri"/>
          <w:b/>
          <w:sz w:val="22"/>
          <w:szCs w:val="22"/>
          <w:lang w:eastAsia="en-US"/>
        </w:rPr>
        <w:t>СВЧ-ОТРАЖАТЕЛЯ ДЛЯ БЕЗЭЛЕКТРОДНОЙ СЕРНОЙ ЛАМПЫ ЦИЛИНДРИЧЕСКОЙ ФОРМЫ</w:t>
      </w:r>
    </w:p>
    <w:p w:rsidR="00F14CDF" w:rsidRPr="00D06674" w:rsidRDefault="00F14CDF" w:rsidP="00F14CDF">
      <w:pPr>
        <w:jc w:val="center"/>
        <w:rPr>
          <w:rFonts w:eastAsia="Calibri"/>
          <w:sz w:val="22"/>
          <w:szCs w:val="22"/>
          <w:lang w:eastAsia="en-US"/>
        </w:rPr>
      </w:pPr>
      <w:proofErr w:type="spellStart"/>
      <w:r w:rsidRPr="00D06674">
        <w:rPr>
          <w:rFonts w:eastAsia="Calibri"/>
          <w:sz w:val="22"/>
          <w:szCs w:val="22"/>
          <w:lang w:eastAsia="en-US"/>
        </w:rPr>
        <w:t>Чурюмов</w:t>
      </w:r>
      <w:proofErr w:type="spellEnd"/>
      <w:r w:rsidRPr="00D06674">
        <w:rPr>
          <w:rFonts w:eastAsia="Calibri"/>
          <w:sz w:val="22"/>
          <w:szCs w:val="22"/>
          <w:lang w:eastAsia="en-US"/>
        </w:rPr>
        <w:t xml:space="preserve"> Г.И., Фролова Т.И., Терещенко В.В.</w:t>
      </w:r>
    </w:p>
    <w:p w:rsidR="00F14CDF" w:rsidRPr="00D06674" w:rsidRDefault="00F14CDF" w:rsidP="00F14CDF">
      <w:pPr>
        <w:jc w:val="center"/>
        <w:rPr>
          <w:rFonts w:eastAsia="Calibri"/>
          <w:sz w:val="22"/>
          <w:szCs w:val="22"/>
          <w:lang w:eastAsia="en-US"/>
        </w:rPr>
      </w:pPr>
      <w:r w:rsidRPr="00D06674">
        <w:rPr>
          <w:rFonts w:eastAsia="Calibri"/>
          <w:sz w:val="22"/>
          <w:szCs w:val="22"/>
          <w:lang w:eastAsia="en-US"/>
        </w:rPr>
        <w:t>Харьковский национальный университет радиоэлектроники</w:t>
      </w:r>
    </w:p>
    <w:p w:rsidR="00F14CDF" w:rsidRPr="00D06674" w:rsidRDefault="00F14CDF" w:rsidP="00F14CDF">
      <w:pPr>
        <w:jc w:val="center"/>
        <w:rPr>
          <w:rFonts w:eastAsia="Calibri"/>
          <w:sz w:val="22"/>
          <w:szCs w:val="22"/>
          <w:lang w:eastAsia="en-US"/>
        </w:rPr>
      </w:pPr>
      <w:r w:rsidRPr="00D06674">
        <w:rPr>
          <w:rFonts w:eastAsia="Calibri"/>
          <w:sz w:val="22"/>
          <w:szCs w:val="22"/>
          <w:lang w:eastAsia="en-US"/>
        </w:rPr>
        <w:t>6116, Харьков, пр. Ленина, каф. ФОЭТ, тел. (057) 702-14-84,</w:t>
      </w:r>
    </w:p>
    <w:p w:rsidR="00F14CDF" w:rsidRPr="00F14CDF" w:rsidRDefault="00F14CDF" w:rsidP="00F14CDF">
      <w:pPr>
        <w:jc w:val="center"/>
        <w:rPr>
          <w:rFonts w:eastAsia="Calibri"/>
          <w:sz w:val="22"/>
          <w:szCs w:val="22"/>
          <w:lang w:eastAsia="en-US"/>
        </w:rPr>
      </w:pPr>
      <w:r w:rsidRPr="00D06674">
        <w:rPr>
          <w:rFonts w:eastAsia="Calibri"/>
          <w:sz w:val="22"/>
          <w:szCs w:val="22"/>
          <w:lang w:val="en-US" w:eastAsia="en-US"/>
        </w:rPr>
        <w:t>E</w:t>
      </w:r>
      <w:r w:rsidRPr="00F14CDF">
        <w:rPr>
          <w:rFonts w:eastAsia="Calibri"/>
          <w:sz w:val="22"/>
          <w:szCs w:val="22"/>
          <w:lang w:eastAsia="en-US"/>
        </w:rPr>
        <w:t>-</w:t>
      </w:r>
      <w:r w:rsidRPr="00D06674">
        <w:rPr>
          <w:rFonts w:eastAsia="Calibri"/>
          <w:sz w:val="22"/>
          <w:szCs w:val="22"/>
          <w:lang w:val="en-US" w:eastAsia="en-US"/>
        </w:rPr>
        <w:t>mail</w:t>
      </w:r>
      <w:r w:rsidRPr="00F14CDF">
        <w:rPr>
          <w:rFonts w:eastAsia="Calibri"/>
          <w:sz w:val="22"/>
          <w:szCs w:val="22"/>
          <w:lang w:eastAsia="en-US"/>
        </w:rPr>
        <w:t xml:space="preserve">: </w:t>
      </w:r>
      <w:r w:rsidRPr="00D06674">
        <w:rPr>
          <w:rFonts w:eastAsia="Calibri"/>
          <w:sz w:val="22"/>
          <w:szCs w:val="22"/>
          <w:lang w:eastAsia="en-US"/>
        </w:rPr>
        <w:fldChar w:fldCharType="begin"/>
      </w:r>
      <w:r w:rsidRPr="00F14CDF">
        <w:rPr>
          <w:rFonts w:eastAsia="Calibri"/>
          <w:sz w:val="22"/>
          <w:szCs w:val="22"/>
          <w:lang w:eastAsia="en-US"/>
        </w:rPr>
        <w:instrText xml:space="preserve"> </w:instrText>
      </w:r>
      <w:r w:rsidRPr="00D279E6">
        <w:rPr>
          <w:rFonts w:eastAsia="Calibri"/>
          <w:sz w:val="22"/>
          <w:szCs w:val="22"/>
          <w:lang w:val="en-US" w:eastAsia="en-US"/>
        </w:rPr>
        <w:instrText>HYPERLINK</w:instrText>
      </w:r>
      <w:r w:rsidRPr="00F14CDF">
        <w:rPr>
          <w:rFonts w:eastAsia="Calibri"/>
          <w:sz w:val="22"/>
          <w:szCs w:val="22"/>
          <w:lang w:eastAsia="en-US"/>
        </w:rPr>
        <w:instrText xml:space="preserve"> "</w:instrText>
      </w:r>
      <w:r w:rsidRPr="00D279E6">
        <w:rPr>
          <w:rFonts w:eastAsia="Calibri"/>
          <w:sz w:val="22"/>
          <w:szCs w:val="22"/>
          <w:lang w:val="en-US" w:eastAsia="en-US"/>
        </w:rPr>
        <w:instrText>mailto</w:instrText>
      </w:r>
      <w:r w:rsidRPr="00F14CDF">
        <w:rPr>
          <w:rFonts w:eastAsia="Calibri"/>
          <w:sz w:val="22"/>
          <w:szCs w:val="22"/>
          <w:lang w:eastAsia="en-US"/>
        </w:rPr>
        <w:instrText>:</w:instrText>
      </w:r>
      <w:r w:rsidRPr="00D279E6">
        <w:rPr>
          <w:rFonts w:eastAsia="Calibri"/>
          <w:sz w:val="22"/>
          <w:szCs w:val="22"/>
          <w:lang w:val="en-US" w:eastAsia="en-US"/>
        </w:rPr>
        <w:instrText>tereshenko</w:instrText>
      </w:r>
      <w:r w:rsidRPr="00F14CDF">
        <w:rPr>
          <w:rFonts w:eastAsia="Calibri"/>
          <w:sz w:val="22"/>
          <w:szCs w:val="22"/>
          <w:lang w:eastAsia="en-US"/>
        </w:rPr>
        <w:instrText>.</w:instrText>
      </w:r>
      <w:r w:rsidRPr="00D279E6">
        <w:rPr>
          <w:rFonts w:eastAsia="Calibri"/>
          <w:sz w:val="22"/>
          <w:szCs w:val="22"/>
          <w:lang w:val="en-US" w:eastAsia="en-US"/>
        </w:rPr>
        <w:instrText>valery</w:instrText>
      </w:r>
      <w:r w:rsidRPr="00F14CDF">
        <w:rPr>
          <w:rFonts w:eastAsia="Calibri"/>
          <w:sz w:val="22"/>
          <w:szCs w:val="22"/>
          <w:lang w:eastAsia="en-US"/>
        </w:rPr>
        <w:instrText>@</w:instrText>
      </w:r>
      <w:r w:rsidRPr="00D279E6">
        <w:rPr>
          <w:rFonts w:eastAsia="Calibri"/>
          <w:sz w:val="22"/>
          <w:szCs w:val="22"/>
          <w:lang w:val="en-US" w:eastAsia="en-US"/>
        </w:rPr>
        <w:instrText>yandex</w:instrText>
      </w:r>
      <w:r w:rsidRPr="00F14CDF">
        <w:rPr>
          <w:rFonts w:eastAsia="Calibri"/>
          <w:sz w:val="22"/>
          <w:szCs w:val="22"/>
          <w:lang w:eastAsia="en-US"/>
        </w:rPr>
        <w:instrText>.</w:instrText>
      </w:r>
      <w:r w:rsidRPr="00D279E6">
        <w:rPr>
          <w:rFonts w:eastAsia="Calibri"/>
          <w:sz w:val="22"/>
          <w:szCs w:val="22"/>
          <w:lang w:val="en-US" w:eastAsia="en-US"/>
        </w:rPr>
        <w:instrText>ua</w:instrText>
      </w:r>
      <w:r w:rsidRPr="00F14CDF">
        <w:rPr>
          <w:rFonts w:eastAsia="Calibri"/>
          <w:sz w:val="22"/>
          <w:szCs w:val="22"/>
          <w:lang w:eastAsia="en-US"/>
        </w:rPr>
        <w:instrText xml:space="preserve">" </w:instrText>
      </w:r>
      <w:r w:rsidRPr="00D06674">
        <w:rPr>
          <w:rFonts w:eastAsia="Calibri"/>
          <w:sz w:val="22"/>
          <w:szCs w:val="22"/>
          <w:lang w:eastAsia="en-US"/>
        </w:rPr>
        <w:fldChar w:fldCharType="separate"/>
      </w:r>
      <w:r w:rsidRPr="00D06674">
        <w:rPr>
          <w:rFonts w:eastAsia="Calibri"/>
          <w:sz w:val="22"/>
          <w:szCs w:val="22"/>
          <w:lang w:val="en-US" w:eastAsia="en-US"/>
        </w:rPr>
        <w:t>tereshenko</w:t>
      </w:r>
      <w:r w:rsidRPr="00F14CDF">
        <w:rPr>
          <w:rFonts w:eastAsia="Calibri"/>
          <w:sz w:val="22"/>
          <w:szCs w:val="22"/>
          <w:lang w:eastAsia="en-US"/>
        </w:rPr>
        <w:t>.</w:t>
      </w:r>
      <w:r w:rsidRPr="00D06674">
        <w:rPr>
          <w:rFonts w:eastAsia="Calibri"/>
          <w:sz w:val="22"/>
          <w:szCs w:val="22"/>
          <w:lang w:val="en-US" w:eastAsia="en-US"/>
        </w:rPr>
        <w:t>valery</w:t>
      </w:r>
      <w:r w:rsidRPr="00F14CDF">
        <w:rPr>
          <w:rFonts w:eastAsia="Calibri"/>
          <w:sz w:val="22"/>
          <w:szCs w:val="22"/>
          <w:lang w:eastAsia="en-US"/>
        </w:rPr>
        <w:t>@</w:t>
      </w:r>
      <w:r w:rsidRPr="00D06674">
        <w:rPr>
          <w:rFonts w:eastAsia="Calibri"/>
          <w:sz w:val="22"/>
          <w:szCs w:val="22"/>
          <w:lang w:val="en-US" w:eastAsia="en-US"/>
        </w:rPr>
        <w:t>yandex</w:t>
      </w:r>
      <w:r w:rsidRPr="00F14CDF">
        <w:rPr>
          <w:rFonts w:eastAsia="Calibri"/>
          <w:sz w:val="22"/>
          <w:szCs w:val="22"/>
          <w:lang w:eastAsia="en-US"/>
        </w:rPr>
        <w:t>.</w:t>
      </w:r>
      <w:r w:rsidRPr="00D06674">
        <w:rPr>
          <w:rFonts w:eastAsia="Calibri"/>
          <w:sz w:val="22"/>
          <w:szCs w:val="22"/>
          <w:lang w:val="en-US" w:eastAsia="en-US"/>
        </w:rPr>
        <w:t>ua</w:t>
      </w:r>
      <w:r w:rsidRPr="00D06674">
        <w:rPr>
          <w:rFonts w:eastAsia="Calibri"/>
          <w:sz w:val="22"/>
          <w:szCs w:val="22"/>
          <w:lang w:val="en-US" w:eastAsia="en-US"/>
        </w:rPr>
        <w:fldChar w:fldCharType="end"/>
      </w:r>
      <w:r w:rsidRPr="00F14CDF">
        <w:rPr>
          <w:rFonts w:eastAsia="Calibri"/>
          <w:sz w:val="22"/>
          <w:szCs w:val="22"/>
          <w:lang w:eastAsia="en-US"/>
        </w:rPr>
        <w:t xml:space="preserve">; </w:t>
      </w:r>
      <w:r w:rsidRPr="00D06674">
        <w:rPr>
          <w:rFonts w:eastAsia="Calibri"/>
          <w:sz w:val="22"/>
          <w:szCs w:val="22"/>
          <w:lang w:eastAsia="en-US"/>
        </w:rPr>
        <w:t>факс</w:t>
      </w:r>
      <w:r w:rsidRPr="00F14CDF">
        <w:rPr>
          <w:rFonts w:eastAsia="Calibri"/>
          <w:sz w:val="22"/>
          <w:szCs w:val="22"/>
          <w:lang w:eastAsia="en-US"/>
        </w:rPr>
        <w:t xml:space="preserve"> (057) 702-11-13</w:t>
      </w:r>
    </w:p>
    <w:p w:rsidR="00F14CDF" w:rsidRPr="00D06674" w:rsidRDefault="00F14CDF" w:rsidP="00F14CDF">
      <w:pPr>
        <w:ind w:firstLine="567"/>
        <w:jc w:val="both"/>
        <w:rPr>
          <w:rFonts w:eastAsia="Calibri"/>
          <w:sz w:val="22"/>
          <w:szCs w:val="22"/>
          <w:lang w:val="en-US" w:eastAsia="en-US"/>
        </w:rPr>
      </w:pPr>
      <w:proofErr w:type="gramStart"/>
      <w:r w:rsidRPr="00D06674">
        <w:rPr>
          <w:rFonts w:eastAsia="Calibri"/>
          <w:sz w:val="22"/>
          <w:szCs w:val="22"/>
          <w:lang w:val="en-US" w:eastAsia="en-US"/>
        </w:rPr>
        <w:t>This paper deals with the use of sulfuric and development cylindrical lamp shape.</w:t>
      </w:r>
      <w:proofErr w:type="gramEnd"/>
      <w:r w:rsidRPr="00D06674">
        <w:rPr>
          <w:rFonts w:eastAsia="Calibri"/>
          <w:sz w:val="22"/>
          <w:szCs w:val="22"/>
          <w:lang w:val="en-US" w:eastAsia="en-US"/>
        </w:rPr>
        <w:t xml:space="preserve"> For its reliable operation </w:t>
      </w:r>
      <w:proofErr w:type="gramStart"/>
      <w:r w:rsidRPr="00D06674">
        <w:rPr>
          <w:rFonts w:eastAsia="Calibri"/>
          <w:sz w:val="22"/>
          <w:szCs w:val="22"/>
          <w:lang w:val="en-US" w:eastAsia="en-US"/>
        </w:rPr>
        <w:t>is designed resonator system details</w:t>
      </w:r>
      <w:proofErr w:type="gramEnd"/>
      <w:r w:rsidRPr="00D06674">
        <w:rPr>
          <w:rFonts w:eastAsia="Calibri"/>
          <w:sz w:val="22"/>
          <w:szCs w:val="22"/>
          <w:lang w:val="en-US" w:eastAsia="en-US"/>
        </w:rPr>
        <w:t xml:space="preserve"> please sizes. In the resonator system resolved two major issues related to the quality of calculations, highlighted the key benefits, such as no need for cooling, higher screen illumination.</w:t>
      </w:r>
    </w:p>
    <w:p w:rsidR="00F14CDF" w:rsidRPr="00D06674" w:rsidRDefault="00F14CDF" w:rsidP="00F14CDF">
      <w:pPr>
        <w:ind w:firstLine="567"/>
        <w:jc w:val="both"/>
        <w:rPr>
          <w:rFonts w:eastAsia="Calibri"/>
          <w:b/>
          <w:sz w:val="22"/>
          <w:szCs w:val="22"/>
          <w:lang w:val="en-US" w:eastAsia="en-US"/>
        </w:rPr>
      </w:pPr>
    </w:p>
    <w:p w:rsidR="00F14CDF" w:rsidRPr="00D06674" w:rsidRDefault="00F14CDF" w:rsidP="00F14CDF">
      <w:pPr>
        <w:ind w:firstLine="567"/>
        <w:jc w:val="both"/>
        <w:rPr>
          <w:rFonts w:eastAsia="Calibri"/>
          <w:b/>
          <w:sz w:val="22"/>
          <w:szCs w:val="22"/>
          <w:lang w:eastAsia="en-US"/>
        </w:rPr>
      </w:pPr>
      <w:r w:rsidRPr="00D06674">
        <w:rPr>
          <w:rFonts w:eastAsia="Calibri"/>
          <w:b/>
          <w:sz w:val="22"/>
          <w:szCs w:val="22"/>
          <w:lang w:eastAsia="en-US"/>
        </w:rPr>
        <w:t>Введение</w:t>
      </w:r>
    </w:p>
    <w:p w:rsidR="00F14CDF" w:rsidRPr="00D06674" w:rsidRDefault="00F14CDF" w:rsidP="00F14CDF">
      <w:pPr>
        <w:ind w:firstLine="567"/>
        <w:jc w:val="both"/>
        <w:rPr>
          <w:rFonts w:eastAsia="Calibri"/>
          <w:sz w:val="22"/>
          <w:szCs w:val="22"/>
          <w:lang w:eastAsia="en-US"/>
        </w:rPr>
      </w:pPr>
      <w:r w:rsidRPr="00D06674">
        <w:rPr>
          <w:rFonts w:eastAsia="Calibri"/>
          <w:sz w:val="22"/>
          <w:szCs w:val="22"/>
          <w:lang w:eastAsia="en-US"/>
        </w:rPr>
        <w:t>В настоящее время большое внимание ученых уделяется разработке и использованию новых мощных высокоэффективных источников света, которые были бы экологически безопасными и имели бы спектр излучения очень близкий к солнечному спектру. Широкое применение таких источников света напрямую зависит от предъявляемых требований потребителем, которые с каждым годом повышаются. Качество воспроизводимого излучения, непосредственно, оценивается для всего светотехнического прибора [1] в целом, его характеристик, режима работы, спектра излучения и т.д</w:t>
      </w:r>
      <w:proofErr w:type="gramStart"/>
      <w:r w:rsidRPr="00D06674">
        <w:rPr>
          <w:rFonts w:eastAsia="Calibri"/>
          <w:sz w:val="22"/>
          <w:szCs w:val="22"/>
          <w:lang w:eastAsia="en-US"/>
        </w:rPr>
        <w:t xml:space="preserve">.. </w:t>
      </w:r>
      <w:proofErr w:type="gramEnd"/>
      <w:r w:rsidRPr="00D06674">
        <w:rPr>
          <w:rFonts w:eastAsia="Calibri"/>
          <w:sz w:val="22"/>
          <w:szCs w:val="22"/>
          <w:lang w:eastAsia="en-US"/>
        </w:rPr>
        <w:t xml:space="preserve">Поэтому наиболее высокие требования выдвигаются к источнику излучения [2], а так же к прожекторной системе, передающей строгую параллельность лучей, равномерность освещения. </w:t>
      </w:r>
    </w:p>
    <w:p w:rsidR="00F14CDF" w:rsidRPr="00D06674" w:rsidRDefault="00F14CDF" w:rsidP="00F14CDF">
      <w:pPr>
        <w:ind w:firstLine="567"/>
        <w:jc w:val="both"/>
        <w:rPr>
          <w:rFonts w:eastAsia="Calibri"/>
          <w:sz w:val="22"/>
          <w:szCs w:val="22"/>
          <w:lang w:eastAsia="en-US"/>
        </w:rPr>
      </w:pPr>
      <w:r w:rsidRPr="00D06674">
        <w:rPr>
          <w:rFonts w:eastAsia="Calibri"/>
          <w:sz w:val="22"/>
          <w:szCs w:val="22"/>
          <w:lang w:eastAsia="en-US"/>
        </w:rPr>
        <w:t xml:space="preserve">На сегодняшний день уже созданы мощные и долговечные источники света, как например, </w:t>
      </w:r>
      <w:proofErr w:type="spellStart"/>
      <w:r w:rsidRPr="00D06674">
        <w:rPr>
          <w:rFonts w:eastAsia="Calibri"/>
          <w:sz w:val="22"/>
          <w:szCs w:val="22"/>
          <w:lang w:eastAsia="en-US"/>
        </w:rPr>
        <w:t>безэлектродные</w:t>
      </w:r>
      <w:proofErr w:type="spellEnd"/>
      <w:r w:rsidRPr="00D06674">
        <w:rPr>
          <w:rFonts w:eastAsia="Calibri"/>
          <w:sz w:val="22"/>
          <w:szCs w:val="22"/>
          <w:lang w:eastAsia="en-US"/>
        </w:rPr>
        <w:t xml:space="preserve"> </w:t>
      </w:r>
      <w:proofErr w:type="spellStart"/>
      <w:r w:rsidRPr="00D06674">
        <w:rPr>
          <w:rFonts w:eastAsia="Calibri"/>
          <w:sz w:val="22"/>
          <w:szCs w:val="22"/>
          <w:lang w:eastAsia="en-US"/>
        </w:rPr>
        <w:t>СВЧ-газоразрядные</w:t>
      </w:r>
      <w:proofErr w:type="spellEnd"/>
      <w:r w:rsidRPr="00D06674">
        <w:rPr>
          <w:rFonts w:eastAsia="Calibri"/>
          <w:sz w:val="22"/>
          <w:szCs w:val="22"/>
          <w:lang w:eastAsia="en-US"/>
        </w:rPr>
        <w:t xml:space="preserve"> лампы </w:t>
      </w:r>
      <w:proofErr w:type="spellStart"/>
      <w:r w:rsidRPr="00D06674">
        <w:rPr>
          <w:rFonts w:eastAsia="Calibri"/>
          <w:sz w:val="22"/>
          <w:szCs w:val="22"/>
          <w:lang w:eastAsia="en-US"/>
        </w:rPr>
        <w:t>квазисолнечного</w:t>
      </w:r>
      <w:proofErr w:type="spellEnd"/>
      <w:r w:rsidRPr="00D06674">
        <w:rPr>
          <w:rFonts w:eastAsia="Calibri"/>
          <w:sz w:val="22"/>
          <w:szCs w:val="22"/>
          <w:lang w:eastAsia="en-US"/>
        </w:rPr>
        <w:t xml:space="preserve"> света. Для работы </w:t>
      </w:r>
      <w:proofErr w:type="spellStart"/>
      <w:r w:rsidRPr="00D06674">
        <w:rPr>
          <w:rFonts w:eastAsia="Calibri"/>
          <w:sz w:val="22"/>
          <w:szCs w:val="22"/>
          <w:lang w:eastAsia="en-US"/>
        </w:rPr>
        <w:t>безэлектродной</w:t>
      </w:r>
      <w:proofErr w:type="spellEnd"/>
      <w:r w:rsidRPr="00D06674">
        <w:rPr>
          <w:rFonts w:eastAsia="Calibri"/>
          <w:sz w:val="22"/>
          <w:szCs w:val="22"/>
          <w:lang w:eastAsia="en-US"/>
        </w:rPr>
        <w:t xml:space="preserve"> серной лампы необходимо устойчивое электромагнитное поле с частотой 2,45-2,5 ГГц. Именно такая частота требуется для возбуждения </w:t>
      </w:r>
      <w:proofErr w:type="spellStart"/>
      <w:r w:rsidRPr="00D06674">
        <w:rPr>
          <w:rFonts w:eastAsia="Calibri"/>
          <w:sz w:val="22"/>
          <w:szCs w:val="22"/>
          <w:lang w:val="en-US" w:eastAsia="en-US"/>
        </w:rPr>
        <w:t>Ar</w:t>
      </w:r>
      <w:proofErr w:type="spellEnd"/>
      <w:r w:rsidRPr="00D06674">
        <w:rPr>
          <w:rFonts w:eastAsia="Calibri"/>
          <w:sz w:val="22"/>
          <w:szCs w:val="22"/>
          <w:lang w:eastAsia="en-US"/>
        </w:rPr>
        <w:t>-</w:t>
      </w:r>
      <w:r w:rsidRPr="00D06674">
        <w:rPr>
          <w:rFonts w:eastAsia="Calibri"/>
          <w:sz w:val="22"/>
          <w:szCs w:val="22"/>
          <w:lang w:val="en-US" w:eastAsia="en-US"/>
        </w:rPr>
        <w:t>S</w:t>
      </w:r>
      <w:r w:rsidRPr="00D06674">
        <w:rPr>
          <w:rFonts w:eastAsia="Calibri"/>
          <w:sz w:val="22"/>
          <w:szCs w:val="22"/>
          <w:lang w:eastAsia="en-US"/>
        </w:rPr>
        <w:t xml:space="preserve"> смеси, </w:t>
      </w:r>
      <w:proofErr w:type="spellStart"/>
      <w:r w:rsidRPr="00D06674">
        <w:rPr>
          <w:rFonts w:eastAsia="Calibri"/>
          <w:sz w:val="22"/>
          <w:szCs w:val="22"/>
          <w:lang w:eastAsia="en-US"/>
        </w:rPr>
        <w:t>поджига</w:t>
      </w:r>
      <w:proofErr w:type="spellEnd"/>
      <w:r w:rsidRPr="00D06674">
        <w:rPr>
          <w:rFonts w:eastAsia="Calibri"/>
          <w:sz w:val="22"/>
          <w:szCs w:val="22"/>
          <w:lang w:eastAsia="en-US"/>
        </w:rPr>
        <w:t xml:space="preserve"> плазмы и безотказной работы источника излучения. Серная лампа обладает многими преимуществами, но самым главным недостатком является, большая температура колбы и как следствие необходимость ее вращения для охлаждения.</w:t>
      </w:r>
    </w:p>
    <w:p w:rsidR="00F14CDF" w:rsidRPr="00D06674" w:rsidRDefault="00F14CDF" w:rsidP="00F14CDF">
      <w:pPr>
        <w:ind w:firstLine="567"/>
        <w:jc w:val="both"/>
        <w:rPr>
          <w:rFonts w:eastAsia="Calibri"/>
          <w:sz w:val="22"/>
          <w:szCs w:val="22"/>
          <w:lang w:eastAsia="en-US"/>
        </w:rPr>
      </w:pPr>
      <w:r w:rsidRPr="00D06674">
        <w:rPr>
          <w:rFonts w:eastAsia="Calibri"/>
          <w:sz w:val="22"/>
          <w:szCs w:val="22"/>
          <w:lang w:eastAsia="en-US"/>
        </w:rPr>
        <w:t xml:space="preserve">В данной работе проводится исследование резонаторной системы для </w:t>
      </w:r>
      <w:proofErr w:type="spellStart"/>
      <w:r w:rsidRPr="00D06674">
        <w:rPr>
          <w:rFonts w:eastAsia="Calibri"/>
          <w:sz w:val="22"/>
          <w:szCs w:val="22"/>
          <w:lang w:eastAsia="en-US"/>
        </w:rPr>
        <w:t>безэлектродной</w:t>
      </w:r>
      <w:proofErr w:type="spellEnd"/>
      <w:r w:rsidRPr="00D06674">
        <w:rPr>
          <w:rFonts w:eastAsia="Calibri"/>
          <w:sz w:val="22"/>
          <w:szCs w:val="22"/>
          <w:lang w:eastAsia="en-US"/>
        </w:rPr>
        <w:t xml:space="preserve"> серной лампы цилиндрической формы, на базе параболоцилиндрического отражателя, получение распределения электромагнитного поля в оптическом фокусе прожектора.</w:t>
      </w:r>
    </w:p>
    <w:p w:rsidR="00F14CDF" w:rsidRPr="00D06674" w:rsidRDefault="00F14CDF" w:rsidP="00F14CDF">
      <w:pPr>
        <w:ind w:firstLine="567"/>
        <w:jc w:val="both"/>
        <w:rPr>
          <w:rFonts w:eastAsia="Calibri"/>
          <w:b/>
          <w:sz w:val="22"/>
          <w:szCs w:val="22"/>
          <w:lang w:val="uk-UA" w:eastAsia="en-US"/>
        </w:rPr>
      </w:pPr>
    </w:p>
    <w:p w:rsidR="00F14CDF" w:rsidRPr="00D06674" w:rsidRDefault="00F14CDF" w:rsidP="00F14CDF">
      <w:pPr>
        <w:ind w:firstLine="567"/>
        <w:rPr>
          <w:rFonts w:eastAsia="Calibri"/>
          <w:b/>
          <w:sz w:val="22"/>
          <w:szCs w:val="22"/>
          <w:lang w:eastAsia="en-US"/>
        </w:rPr>
      </w:pPr>
      <w:r w:rsidRPr="00D06674">
        <w:rPr>
          <w:rFonts w:eastAsia="Calibri"/>
          <w:b/>
          <w:sz w:val="22"/>
          <w:szCs w:val="22"/>
          <w:lang w:eastAsia="en-US"/>
        </w:rPr>
        <w:t>Обзор резонаторных систем</w:t>
      </w:r>
    </w:p>
    <w:p w:rsidR="00F14CDF" w:rsidRPr="00D279E6" w:rsidRDefault="00F14CDF" w:rsidP="00F14CDF">
      <w:pPr>
        <w:ind w:firstLine="567"/>
        <w:jc w:val="both"/>
        <w:rPr>
          <w:rFonts w:eastAsia="Calibri"/>
          <w:sz w:val="22"/>
          <w:szCs w:val="22"/>
          <w:lang w:eastAsia="en-US"/>
        </w:rPr>
      </w:pPr>
      <w:r w:rsidRPr="00D06674">
        <w:rPr>
          <w:rFonts w:eastAsia="Calibri"/>
          <w:sz w:val="22"/>
          <w:szCs w:val="22"/>
          <w:lang w:eastAsia="en-US"/>
        </w:rPr>
        <w:t xml:space="preserve">На сегодняшний день получила распространение </w:t>
      </w:r>
      <w:proofErr w:type="spellStart"/>
      <w:r w:rsidRPr="00D06674">
        <w:rPr>
          <w:rFonts w:eastAsia="Calibri"/>
          <w:sz w:val="22"/>
          <w:szCs w:val="22"/>
          <w:lang w:eastAsia="en-US"/>
        </w:rPr>
        <w:t>безэлектродная</w:t>
      </w:r>
      <w:proofErr w:type="spellEnd"/>
      <w:r w:rsidRPr="00D06674">
        <w:rPr>
          <w:rFonts w:eastAsia="Calibri"/>
          <w:sz w:val="22"/>
          <w:szCs w:val="22"/>
          <w:lang w:eastAsia="en-US"/>
        </w:rPr>
        <w:t xml:space="preserve"> серная лампа шаровой формы. Такая лампа устанавливается в резонатор на базе параболоидного отражателя. Так же в конструкцию входит защитный экран и двигатель, предназначенный для вращения лампы, ее охлаждения. Экспериментальная установка с использованием такой лампы была описана в [3]. Защитный экран в данной конструкции установлен на выходе отражателя, таким образом, в качестве резонатора выступает весь его объем. Такими же исследованиями занимается компания </w:t>
      </w:r>
      <w:r w:rsidRPr="00D06674">
        <w:rPr>
          <w:rFonts w:eastAsia="Calibri"/>
          <w:sz w:val="22"/>
          <w:szCs w:val="22"/>
          <w:lang w:val="en-US" w:eastAsia="en-US"/>
        </w:rPr>
        <w:t>LG</w:t>
      </w:r>
      <w:r w:rsidRPr="00D06674">
        <w:rPr>
          <w:rFonts w:eastAsia="Calibri"/>
          <w:sz w:val="22"/>
          <w:szCs w:val="22"/>
          <w:lang w:eastAsia="en-US"/>
        </w:rPr>
        <w:t>, сконструировавшая прожектор на основе серной лампы. Их конструкция отличается расположением экрана, установленного внутри отражателя вокруг лампы. Данная установка уже предложена на продажу.</w:t>
      </w:r>
    </w:p>
    <w:p w:rsidR="00F14CDF" w:rsidRPr="00D06674" w:rsidRDefault="00F14CDF" w:rsidP="00F14CDF">
      <w:pPr>
        <w:ind w:firstLine="567"/>
        <w:jc w:val="both"/>
        <w:rPr>
          <w:rFonts w:eastAsia="Calibri"/>
          <w:sz w:val="22"/>
          <w:szCs w:val="22"/>
          <w:lang w:eastAsia="en-US"/>
        </w:rPr>
      </w:pPr>
      <w:r w:rsidRPr="00D06674">
        <w:rPr>
          <w:rFonts w:eastAsia="Calibri"/>
          <w:sz w:val="22"/>
          <w:szCs w:val="22"/>
          <w:lang w:eastAsia="en-US"/>
        </w:rPr>
        <w:t xml:space="preserve">После анализа резонаторных систем, была выбрана конструкция на базе параболоцилиндрического отражателя. Такой выбор связан с необходимостью горизонтального расположения </w:t>
      </w:r>
      <w:proofErr w:type="spellStart"/>
      <w:r w:rsidRPr="00D06674">
        <w:rPr>
          <w:rFonts w:eastAsia="Calibri"/>
          <w:sz w:val="22"/>
          <w:szCs w:val="22"/>
          <w:lang w:eastAsia="en-US"/>
        </w:rPr>
        <w:t>безэлектродной</w:t>
      </w:r>
      <w:proofErr w:type="spellEnd"/>
      <w:r w:rsidRPr="00D06674">
        <w:rPr>
          <w:rFonts w:eastAsia="Calibri"/>
          <w:sz w:val="22"/>
          <w:szCs w:val="22"/>
          <w:lang w:eastAsia="en-US"/>
        </w:rPr>
        <w:t xml:space="preserve"> серной лампы цилиндрической формы (рисунок 1).</w:t>
      </w:r>
    </w:p>
    <w:p w:rsidR="00F14CDF" w:rsidRPr="00D06674" w:rsidRDefault="00F14CDF" w:rsidP="00F14CDF">
      <w:pPr>
        <w:ind w:firstLine="567"/>
        <w:jc w:val="both"/>
        <w:rPr>
          <w:rFonts w:eastAsia="Calibri"/>
          <w:sz w:val="22"/>
          <w:szCs w:val="22"/>
          <w:lang w:eastAsia="en-US"/>
        </w:rPr>
      </w:pPr>
    </w:p>
    <w:p w:rsidR="00F14CDF" w:rsidRPr="00D06674" w:rsidRDefault="00F14CDF" w:rsidP="00F14CDF">
      <w:pPr>
        <w:jc w:val="center"/>
        <w:rPr>
          <w:rFonts w:eastAsia="Calibri"/>
          <w:sz w:val="22"/>
          <w:szCs w:val="22"/>
          <w:lang w:eastAsia="en-US"/>
        </w:rPr>
      </w:pPr>
      <w:r>
        <w:rPr>
          <w:rFonts w:eastAsia="Calibri"/>
          <w:noProof/>
          <w:sz w:val="22"/>
          <w:szCs w:val="22"/>
        </w:rPr>
        <w:drawing>
          <wp:inline distT="0" distB="0" distL="0" distR="0">
            <wp:extent cx="1955165" cy="1087755"/>
            <wp:effectExtent l="19050" t="0" r="6985" b="0"/>
            <wp:docPr id="1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5165" cy="10877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2"/>
          <w:szCs w:val="22"/>
        </w:rPr>
        <w:drawing>
          <wp:inline distT="0" distB="0" distL="0" distR="0">
            <wp:extent cx="1687195" cy="1119505"/>
            <wp:effectExtent l="19050" t="0" r="8255" b="0"/>
            <wp:docPr id="2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7195" cy="11195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4CDF" w:rsidRPr="00D06674" w:rsidRDefault="00F14CDF" w:rsidP="00F14CDF">
      <w:pPr>
        <w:ind w:firstLine="567"/>
        <w:jc w:val="center"/>
        <w:rPr>
          <w:rFonts w:eastAsia="Calibri"/>
          <w:sz w:val="22"/>
          <w:szCs w:val="22"/>
          <w:highlight w:val="magenta"/>
          <w:lang w:eastAsia="en-US"/>
        </w:rPr>
      </w:pPr>
    </w:p>
    <w:p w:rsidR="00F14CDF" w:rsidRPr="00D06674" w:rsidRDefault="00F14CDF" w:rsidP="00F14CDF">
      <w:pPr>
        <w:jc w:val="center"/>
        <w:rPr>
          <w:rFonts w:eastAsia="Calibri"/>
          <w:sz w:val="22"/>
          <w:szCs w:val="22"/>
          <w:lang w:eastAsia="en-US"/>
        </w:rPr>
      </w:pPr>
      <w:r w:rsidRPr="00D06674">
        <w:rPr>
          <w:rFonts w:eastAsia="Calibri"/>
          <w:sz w:val="22"/>
          <w:szCs w:val="22"/>
          <w:lang w:eastAsia="en-US"/>
        </w:rPr>
        <w:t xml:space="preserve">Рисунок </w:t>
      </w:r>
      <w:r w:rsidRPr="00D279E6">
        <w:rPr>
          <w:rFonts w:eastAsia="Calibri"/>
          <w:sz w:val="22"/>
          <w:szCs w:val="22"/>
          <w:lang w:eastAsia="en-US"/>
        </w:rPr>
        <w:t>1</w:t>
      </w:r>
      <w:r w:rsidRPr="00D06674">
        <w:rPr>
          <w:rFonts w:eastAsia="Calibri"/>
          <w:sz w:val="22"/>
          <w:szCs w:val="22"/>
          <w:lang w:eastAsia="en-US"/>
        </w:rPr>
        <w:t xml:space="preserve"> – Серная лампа цилиндрической формы</w:t>
      </w:r>
    </w:p>
    <w:p w:rsidR="00F14CDF" w:rsidRPr="00D06674" w:rsidRDefault="00F14CDF" w:rsidP="00F14CDF">
      <w:pPr>
        <w:ind w:firstLine="567"/>
        <w:jc w:val="both"/>
        <w:rPr>
          <w:rFonts w:eastAsia="Calibri"/>
          <w:sz w:val="22"/>
          <w:szCs w:val="22"/>
          <w:lang w:eastAsia="en-US"/>
        </w:rPr>
      </w:pPr>
    </w:p>
    <w:p w:rsidR="00F14CDF" w:rsidRPr="00D06674" w:rsidRDefault="00F14CDF" w:rsidP="00F14CDF">
      <w:pPr>
        <w:ind w:firstLine="567"/>
        <w:jc w:val="both"/>
        <w:rPr>
          <w:rFonts w:eastAsia="Calibri"/>
          <w:sz w:val="22"/>
          <w:szCs w:val="22"/>
          <w:lang w:eastAsia="en-US"/>
        </w:rPr>
      </w:pPr>
      <w:proofErr w:type="gramStart"/>
      <w:r w:rsidRPr="00D06674">
        <w:rPr>
          <w:rFonts w:eastAsia="Calibri"/>
          <w:sz w:val="22"/>
          <w:szCs w:val="22"/>
          <w:lang w:eastAsia="en-US"/>
        </w:rPr>
        <w:lastRenderedPageBreak/>
        <w:t>Параболоцилиндрическая форма прожектора позволяет добиться светового пучка веерообразной формы с различными углами излучения в горизонтальной и вертикальной плоскостях.</w:t>
      </w:r>
      <w:proofErr w:type="gramEnd"/>
      <w:r w:rsidRPr="00D06674">
        <w:rPr>
          <w:rFonts w:eastAsia="Calibri"/>
          <w:sz w:val="22"/>
          <w:szCs w:val="22"/>
          <w:lang w:eastAsia="en-US"/>
        </w:rPr>
        <w:t xml:space="preserve"> Форму отражателя можно представить как определенное количество парабол, которые располагаясь параллельно друг другу, предают отражателю цилиндрический вид. Важным является то, что при точном габаритном расчете сохраняется параллельность световых лучей. </w:t>
      </w:r>
    </w:p>
    <w:p w:rsidR="00F14CDF" w:rsidRPr="00D06674" w:rsidRDefault="00F14CDF" w:rsidP="00F14CDF">
      <w:pPr>
        <w:ind w:firstLine="567"/>
        <w:jc w:val="both"/>
        <w:rPr>
          <w:rFonts w:eastAsia="Calibri"/>
          <w:sz w:val="22"/>
          <w:szCs w:val="22"/>
          <w:lang w:eastAsia="en-US"/>
        </w:rPr>
      </w:pPr>
      <w:r w:rsidRPr="00D06674">
        <w:rPr>
          <w:rFonts w:eastAsia="Calibri"/>
          <w:sz w:val="22"/>
          <w:szCs w:val="22"/>
          <w:lang w:eastAsia="en-US"/>
        </w:rPr>
        <w:t xml:space="preserve">При использовании </w:t>
      </w:r>
      <w:proofErr w:type="spellStart"/>
      <w:r w:rsidRPr="00D06674">
        <w:rPr>
          <w:rFonts w:eastAsia="Calibri"/>
          <w:sz w:val="22"/>
          <w:szCs w:val="22"/>
          <w:lang w:eastAsia="en-US"/>
        </w:rPr>
        <w:t>безэлектродной</w:t>
      </w:r>
      <w:proofErr w:type="spellEnd"/>
      <w:r w:rsidRPr="00D06674">
        <w:rPr>
          <w:rFonts w:eastAsia="Calibri"/>
          <w:sz w:val="22"/>
          <w:szCs w:val="22"/>
          <w:lang w:eastAsia="en-US"/>
        </w:rPr>
        <w:t xml:space="preserve"> серной лампы цилиндрической формы упрощается решение задачи, связанной с охлаждением источника излучения. В работе [4] была показана экспериментальная установка и проведены исследования влияния мощности на температуру колбы цилиндрической серной лампы. Температура, до которой разогревается серная лампа в процессе работы в пределах от 70 до 360</w:t>
      </w:r>
      <w:proofErr w:type="gramStart"/>
      <w:r w:rsidRPr="00D06674">
        <w:rPr>
          <w:rFonts w:eastAsia="Calibri"/>
          <w:sz w:val="22"/>
          <w:szCs w:val="22"/>
          <w:lang w:eastAsia="en-US"/>
        </w:rPr>
        <w:t> °С</w:t>
      </w:r>
      <w:proofErr w:type="gramEnd"/>
      <w:r w:rsidRPr="00D06674">
        <w:rPr>
          <w:rFonts w:eastAsia="Calibri"/>
          <w:sz w:val="22"/>
          <w:szCs w:val="22"/>
          <w:lang w:eastAsia="en-US"/>
        </w:rPr>
        <w:t>, не требует ее специального охлаждения вращением от двигателя. Для стабильной работы лампы достаточно естественного охлаждения.</w:t>
      </w:r>
    </w:p>
    <w:p w:rsidR="00F14CDF" w:rsidRPr="00D06674" w:rsidRDefault="00F14CDF" w:rsidP="00F14CDF">
      <w:pPr>
        <w:ind w:firstLine="567"/>
        <w:jc w:val="both"/>
        <w:rPr>
          <w:rFonts w:eastAsia="Calibri"/>
          <w:b/>
          <w:sz w:val="22"/>
          <w:szCs w:val="22"/>
          <w:lang w:eastAsia="en-US"/>
        </w:rPr>
      </w:pPr>
    </w:p>
    <w:p w:rsidR="00F14CDF" w:rsidRPr="00D06674" w:rsidRDefault="00F14CDF" w:rsidP="00F14CDF">
      <w:pPr>
        <w:ind w:firstLine="567"/>
        <w:jc w:val="both"/>
        <w:rPr>
          <w:rFonts w:eastAsia="Calibri"/>
          <w:b/>
          <w:sz w:val="22"/>
          <w:szCs w:val="22"/>
          <w:lang w:eastAsia="en-US"/>
        </w:rPr>
      </w:pPr>
      <w:r w:rsidRPr="00D06674">
        <w:rPr>
          <w:rFonts w:eastAsia="Calibri"/>
          <w:b/>
          <w:sz w:val="22"/>
          <w:szCs w:val="22"/>
          <w:lang w:eastAsia="en-US"/>
        </w:rPr>
        <w:t>Моделирование резонаторной системы</w:t>
      </w:r>
    </w:p>
    <w:p w:rsidR="00F14CDF" w:rsidRPr="00D06674" w:rsidRDefault="00F14CDF" w:rsidP="00F14CDF">
      <w:pPr>
        <w:ind w:firstLine="567"/>
        <w:jc w:val="both"/>
        <w:rPr>
          <w:rFonts w:eastAsia="Calibri"/>
          <w:sz w:val="22"/>
          <w:szCs w:val="22"/>
          <w:lang w:eastAsia="en-US"/>
        </w:rPr>
      </w:pPr>
      <w:r w:rsidRPr="00D06674">
        <w:rPr>
          <w:rFonts w:eastAsia="Calibri"/>
          <w:sz w:val="22"/>
          <w:szCs w:val="22"/>
          <w:lang w:eastAsia="en-US"/>
        </w:rPr>
        <w:t xml:space="preserve">Для предварительного анализа возможности применения параболоцилиндрического прожектора с встроенным в конструкцию резонатором было предложено провести компьютерное моделирование. Моделирование проводилось на основании полученных результатов расчета габаритных размеров (таблица 1). </w:t>
      </w:r>
    </w:p>
    <w:p w:rsidR="00F14CDF" w:rsidRPr="00D06674" w:rsidRDefault="00F14CDF" w:rsidP="00F14CDF">
      <w:pPr>
        <w:ind w:firstLine="567"/>
        <w:jc w:val="both"/>
        <w:rPr>
          <w:rFonts w:eastAsia="Calibri"/>
          <w:sz w:val="22"/>
          <w:szCs w:val="22"/>
          <w:lang w:eastAsia="en-US"/>
        </w:rPr>
      </w:pPr>
    </w:p>
    <w:p w:rsidR="00F14CDF" w:rsidRPr="00D06674" w:rsidRDefault="00F14CDF" w:rsidP="00F14CDF">
      <w:pPr>
        <w:jc w:val="both"/>
        <w:rPr>
          <w:rFonts w:eastAsia="Calibri"/>
          <w:sz w:val="22"/>
          <w:szCs w:val="22"/>
          <w:lang w:eastAsia="en-US"/>
        </w:rPr>
      </w:pPr>
      <w:r w:rsidRPr="00D06674">
        <w:rPr>
          <w:rFonts w:eastAsia="Calibri"/>
          <w:sz w:val="22"/>
          <w:szCs w:val="22"/>
          <w:lang w:eastAsia="en-US"/>
        </w:rPr>
        <w:t>Таблица 1 – Результаты расчета габаритных размеров отражателя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92"/>
        <w:gridCol w:w="2393"/>
        <w:gridCol w:w="2393"/>
        <w:gridCol w:w="2393"/>
      </w:tblGrid>
      <w:tr w:rsidR="00F14CDF" w:rsidRPr="00D06674" w:rsidTr="00586A77">
        <w:trPr>
          <w:trHeight w:val="583"/>
        </w:trPr>
        <w:tc>
          <w:tcPr>
            <w:tcW w:w="2392" w:type="dxa"/>
            <w:shd w:val="clear" w:color="auto" w:fill="auto"/>
            <w:vAlign w:val="center"/>
          </w:tcPr>
          <w:p w:rsidR="00F14CDF" w:rsidRPr="00D06674" w:rsidRDefault="00F14CDF" w:rsidP="00586A77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06674">
              <w:rPr>
                <w:rFonts w:eastAsia="Calibri"/>
                <w:sz w:val="22"/>
                <w:szCs w:val="22"/>
                <w:lang w:eastAsia="en-US"/>
              </w:rPr>
              <w:t xml:space="preserve">Высота отражателя </w:t>
            </w:r>
            <w:r w:rsidRPr="00D06674">
              <w:rPr>
                <w:rFonts w:eastAsia="Calibri"/>
                <w:position w:val="-4"/>
                <w:sz w:val="22"/>
                <w:szCs w:val="22"/>
                <w:lang w:eastAsia="en-US"/>
              </w:rPr>
              <w:object w:dxaOrig="260" w:dyaOrig="22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7" type="#_x0000_t75" style="width:13.65pt;height:11.15pt">
                  <v:imagedata r:id="rId7" o:title=""/>
                </v:shape>
              </w:object>
            </w:r>
            <w:r w:rsidRPr="00D06674">
              <w:rPr>
                <w:rFonts w:eastAsia="Calibri"/>
                <w:sz w:val="22"/>
                <w:szCs w:val="22"/>
                <w:lang w:eastAsia="en-US"/>
              </w:rPr>
              <w:t xml:space="preserve">, </w:t>
            </w:r>
            <w:proofErr w:type="gramStart"/>
            <w:r w:rsidRPr="00D06674">
              <w:rPr>
                <w:rFonts w:eastAsia="Calibri"/>
                <w:sz w:val="22"/>
                <w:szCs w:val="22"/>
                <w:lang w:eastAsia="en-US"/>
              </w:rPr>
              <w:t>м</w:t>
            </w:r>
            <w:proofErr w:type="gramEnd"/>
          </w:p>
        </w:tc>
        <w:tc>
          <w:tcPr>
            <w:tcW w:w="2393" w:type="dxa"/>
            <w:shd w:val="clear" w:color="auto" w:fill="auto"/>
            <w:vAlign w:val="center"/>
          </w:tcPr>
          <w:p w:rsidR="00F14CDF" w:rsidRPr="00D06674" w:rsidRDefault="00F14CDF" w:rsidP="00586A77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06674">
              <w:rPr>
                <w:rFonts w:eastAsia="Calibri"/>
                <w:sz w:val="22"/>
                <w:szCs w:val="22"/>
                <w:lang w:eastAsia="en-US"/>
              </w:rPr>
              <w:t xml:space="preserve">Длина отражателя </w:t>
            </w:r>
            <w:r w:rsidRPr="00D06674">
              <w:rPr>
                <w:rFonts w:eastAsia="Calibri"/>
                <w:position w:val="-4"/>
                <w:sz w:val="22"/>
                <w:szCs w:val="22"/>
                <w:lang w:eastAsia="en-US"/>
              </w:rPr>
              <w:object w:dxaOrig="200" w:dyaOrig="220">
                <v:shape id="_x0000_i1028" type="#_x0000_t75" style="width:11.15pt;height:11.15pt">
                  <v:imagedata r:id="rId8" o:title=""/>
                </v:shape>
              </w:object>
            </w:r>
            <w:r w:rsidRPr="00D06674">
              <w:rPr>
                <w:rFonts w:eastAsia="Calibri"/>
                <w:sz w:val="22"/>
                <w:szCs w:val="22"/>
                <w:lang w:eastAsia="en-US"/>
              </w:rPr>
              <w:t xml:space="preserve">, </w:t>
            </w:r>
            <w:proofErr w:type="gramStart"/>
            <w:r w:rsidRPr="00D06674">
              <w:rPr>
                <w:rFonts w:eastAsia="Calibri"/>
                <w:sz w:val="22"/>
                <w:szCs w:val="22"/>
                <w:lang w:eastAsia="en-US"/>
              </w:rPr>
              <w:t>м</w:t>
            </w:r>
            <w:proofErr w:type="gramEnd"/>
          </w:p>
        </w:tc>
        <w:tc>
          <w:tcPr>
            <w:tcW w:w="2393" w:type="dxa"/>
            <w:shd w:val="clear" w:color="auto" w:fill="auto"/>
            <w:vAlign w:val="center"/>
          </w:tcPr>
          <w:p w:rsidR="00F14CDF" w:rsidRPr="00D06674" w:rsidRDefault="00F14CDF" w:rsidP="00586A77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06674">
              <w:rPr>
                <w:rFonts w:eastAsia="Calibri"/>
                <w:sz w:val="22"/>
                <w:szCs w:val="22"/>
                <w:lang w:eastAsia="en-US"/>
              </w:rPr>
              <w:t xml:space="preserve">Фокусное расстояние </w:t>
            </w:r>
            <w:r w:rsidRPr="00D06674">
              <w:rPr>
                <w:rFonts w:eastAsia="Calibri"/>
                <w:position w:val="-10"/>
                <w:sz w:val="22"/>
                <w:szCs w:val="22"/>
                <w:lang w:eastAsia="en-US"/>
              </w:rPr>
              <w:object w:dxaOrig="220" w:dyaOrig="300">
                <v:shape id="_x0000_i1029" type="#_x0000_t75" style="width:11.15pt;height:16.15pt">
                  <v:imagedata r:id="rId9" o:title=""/>
                </v:shape>
              </w:object>
            </w:r>
            <w:r w:rsidRPr="00D06674">
              <w:rPr>
                <w:rFonts w:eastAsia="Calibri"/>
                <w:sz w:val="22"/>
                <w:szCs w:val="22"/>
                <w:lang w:eastAsia="en-US"/>
              </w:rPr>
              <w:t xml:space="preserve">, </w:t>
            </w:r>
            <w:proofErr w:type="gramStart"/>
            <w:r w:rsidRPr="00D06674">
              <w:rPr>
                <w:rFonts w:eastAsia="Calibri"/>
                <w:sz w:val="22"/>
                <w:szCs w:val="22"/>
                <w:lang w:eastAsia="en-US"/>
              </w:rPr>
              <w:t>м</w:t>
            </w:r>
            <w:proofErr w:type="gramEnd"/>
          </w:p>
        </w:tc>
        <w:tc>
          <w:tcPr>
            <w:tcW w:w="2393" w:type="dxa"/>
            <w:shd w:val="clear" w:color="auto" w:fill="auto"/>
            <w:vAlign w:val="center"/>
          </w:tcPr>
          <w:p w:rsidR="00F14CDF" w:rsidRPr="00D06674" w:rsidRDefault="00F14CDF" w:rsidP="00586A77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06674">
              <w:rPr>
                <w:rFonts w:eastAsia="Calibri"/>
                <w:sz w:val="22"/>
                <w:szCs w:val="22"/>
                <w:lang w:eastAsia="en-US"/>
              </w:rPr>
              <w:t xml:space="preserve">Радиус-вектор </w:t>
            </w:r>
            <w:r w:rsidRPr="00D06674">
              <w:rPr>
                <w:rFonts w:eastAsia="Calibri"/>
                <w:position w:val="-4"/>
                <w:sz w:val="22"/>
                <w:szCs w:val="22"/>
                <w:lang w:eastAsia="en-US"/>
              </w:rPr>
              <w:object w:dxaOrig="160" w:dyaOrig="180">
                <v:shape id="_x0000_i1030" type="#_x0000_t75" style="width:8.7pt;height:8.7pt">
                  <v:imagedata r:id="rId10" o:title=""/>
                </v:shape>
              </w:object>
            </w:r>
            <w:r w:rsidRPr="00D06674">
              <w:rPr>
                <w:rFonts w:eastAsia="Calibri"/>
                <w:sz w:val="22"/>
                <w:szCs w:val="22"/>
                <w:lang w:eastAsia="en-US"/>
              </w:rPr>
              <w:t xml:space="preserve">, </w:t>
            </w:r>
            <w:proofErr w:type="gramStart"/>
            <w:r w:rsidRPr="00D06674">
              <w:rPr>
                <w:rFonts w:eastAsia="Calibri"/>
                <w:sz w:val="22"/>
                <w:szCs w:val="22"/>
                <w:lang w:eastAsia="en-US"/>
              </w:rPr>
              <w:t>м</w:t>
            </w:r>
            <w:proofErr w:type="gramEnd"/>
          </w:p>
        </w:tc>
      </w:tr>
      <w:tr w:rsidR="00F14CDF" w:rsidRPr="00D06674" w:rsidTr="00586A77">
        <w:trPr>
          <w:trHeight w:val="583"/>
        </w:trPr>
        <w:tc>
          <w:tcPr>
            <w:tcW w:w="2392" w:type="dxa"/>
            <w:shd w:val="clear" w:color="auto" w:fill="auto"/>
            <w:vAlign w:val="center"/>
          </w:tcPr>
          <w:p w:rsidR="00F14CDF" w:rsidRPr="00D06674" w:rsidRDefault="00F14CDF" w:rsidP="00586A77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06674">
              <w:rPr>
                <w:rFonts w:eastAsia="Calibri"/>
                <w:sz w:val="22"/>
                <w:szCs w:val="22"/>
                <w:lang w:eastAsia="en-US"/>
              </w:rPr>
              <w:t>0,1</w:t>
            </w:r>
          </w:p>
        </w:tc>
        <w:tc>
          <w:tcPr>
            <w:tcW w:w="2393" w:type="dxa"/>
            <w:shd w:val="clear" w:color="auto" w:fill="auto"/>
            <w:vAlign w:val="center"/>
          </w:tcPr>
          <w:p w:rsidR="00F14CDF" w:rsidRPr="00D06674" w:rsidRDefault="00F14CDF" w:rsidP="00586A77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06674">
              <w:rPr>
                <w:rFonts w:eastAsia="Calibri"/>
                <w:sz w:val="22"/>
                <w:szCs w:val="22"/>
                <w:lang w:eastAsia="en-US"/>
              </w:rPr>
              <w:t>0,25</w:t>
            </w:r>
          </w:p>
        </w:tc>
        <w:tc>
          <w:tcPr>
            <w:tcW w:w="2393" w:type="dxa"/>
            <w:shd w:val="clear" w:color="auto" w:fill="auto"/>
            <w:vAlign w:val="center"/>
          </w:tcPr>
          <w:p w:rsidR="00F14CDF" w:rsidRPr="00D06674" w:rsidRDefault="00F14CDF" w:rsidP="00586A77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06674">
              <w:rPr>
                <w:rFonts w:eastAsia="Calibri"/>
                <w:sz w:val="22"/>
                <w:szCs w:val="22"/>
                <w:lang w:eastAsia="en-US"/>
              </w:rPr>
              <w:t>0,04</w:t>
            </w:r>
          </w:p>
        </w:tc>
        <w:tc>
          <w:tcPr>
            <w:tcW w:w="2393" w:type="dxa"/>
            <w:shd w:val="clear" w:color="auto" w:fill="auto"/>
            <w:vAlign w:val="center"/>
          </w:tcPr>
          <w:p w:rsidR="00F14CDF" w:rsidRPr="00D06674" w:rsidRDefault="00F14CDF" w:rsidP="00586A77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06674">
              <w:rPr>
                <w:rFonts w:eastAsia="Calibri"/>
                <w:sz w:val="22"/>
                <w:szCs w:val="22"/>
                <w:lang w:eastAsia="en-US"/>
              </w:rPr>
              <w:t>0,032</w:t>
            </w:r>
          </w:p>
        </w:tc>
      </w:tr>
    </w:tbl>
    <w:p w:rsidR="00F14CDF" w:rsidRPr="00D06674" w:rsidRDefault="00F14CDF" w:rsidP="00F14CDF">
      <w:pPr>
        <w:ind w:firstLine="567"/>
        <w:jc w:val="both"/>
        <w:rPr>
          <w:rFonts w:eastAsia="Calibri"/>
          <w:sz w:val="22"/>
          <w:szCs w:val="22"/>
          <w:lang w:val="en-US" w:eastAsia="en-US"/>
        </w:rPr>
      </w:pPr>
    </w:p>
    <w:p w:rsidR="00F14CDF" w:rsidRPr="00D06674" w:rsidRDefault="00F14CDF" w:rsidP="00F14CDF">
      <w:pPr>
        <w:ind w:firstLine="567"/>
        <w:jc w:val="both"/>
        <w:rPr>
          <w:rFonts w:eastAsia="Calibri"/>
          <w:sz w:val="22"/>
          <w:szCs w:val="22"/>
          <w:lang w:eastAsia="en-US"/>
        </w:rPr>
      </w:pPr>
      <w:r w:rsidRPr="00D06674">
        <w:rPr>
          <w:rFonts w:eastAsia="Calibri"/>
          <w:sz w:val="22"/>
          <w:szCs w:val="22"/>
          <w:lang w:eastAsia="en-US"/>
        </w:rPr>
        <w:t xml:space="preserve">Длина резонатора </w:t>
      </w:r>
      <w:r w:rsidRPr="00D06674">
        <w:rPr>
          <w:rFonts w:eastAsia="Calibri"/>
          <w:sz w:val="22"/>
          <w:szCs w:val="22"/>
          <w:lang w:val="en-US" w:eastAsia="en-US"/>
        </w:rPr>
        <w:t>Z</w:t>
      </w:r>
      <w:r w:rsidRPr="00D06674">
        <w:rPr>
          <w:rFonts w:eastAsia="Calibri"/>
          <w:sz w:val="22"/>
          <w:szCs w:val="22"/>
          <w:lang w:eastAsia="en-US"/>
        </w:rPr>
        <w:t xml:space="preserve">, параметр, устанавливаемый в зависимости от размеров </w:t>
      </w:r>
      <w:proofErr w:type="spellStart"/>
      <w:r w:rsidRPr="00D06674">
        <w:rPr>
          <w:rFonts w:eastAsia="Calibri"/>
          <w:sz w:val="22"/>
          <w:szCs w:val="22"/>
          <w:lang w:eastAsia="en-US"/>
        </w:rPr>
        <w:t>безэлектродной</w:t>
      </w:r>
      <w:proofErr w:type="spellEnd"/>
      <w:r w:rsidRPr="00D06674">
        <w:rPr>
          <w:rFonts w:eastAsia="Calibri"/>
          <w:sz w:val="22"/>
          <w:szCs w:val="22"/>
          <w:lang w:eastAsia="en-US"/>
        </w:rPr>
        <w:t xml:space="preserve"> серной лампы. Полученные результаты позволили изобразить габаритные размеры отражателя (рисунок </w:t>
      </w:r>
      <w:r w:rsidRPr="00D06674">
        <w:rPr>
          <w:rFonts w:eastAsia="Calibri"/>
          <w:sz w:val="22"/>
          <w:szCs w:val="22"/>
          <w:lang w:val="en-US" w:eastAsia="en-US"/>
        </w:rPr>
        <w:t>2</w:t>
      </w:r>
      <w:r w:rsidRPr="00D06674">
        <w:rPr>
          <w:rFonts w:eastAsia="Calibri"/>
          <w:sz w:val="22"/>
          <w:szCs w:val="22"/>
          <w:lang w:eastAsia="en-US"/>
        </w:rPr>
        <w:t>).</w:t>
      </w:r>
    </w:p>
    <w:p w:rsidR="00F14CDF" w:rsidRPr="00D06674" w:rsidRDefault="00F14CDF" w:rsidP="00F14CDF">
      <w:pPr>
        <w:ind w:firstLine="567"/>
        <w:jc w:val="both"/>
        <w:rPr>
          <w:rFonts w:eastAsia="Calibri"/>
          <w:sz w:val="22"/>
          <w:szCs w:val="22"/>
          <w:lang w:eastAsia="en-US"/>
        </w:rPr>
      </w:pPr>
    </w:p>
    <w:p w:rsidR="00F14CDF" w:rsidRPr="00D06674" w:rsidRDefault="00F14CDF" w:rsidP="00F14CDF">
      <w:pPr>
        <w:jc w:val="center"/>
        <w:rPr>
          <w:rFonts w:eastAsia="Calibri"/>
          <w:sz w:val="22"/>
          <w:szCs w:val="22"/>
          <w:lang w:eastAsia="en-US"/>
        </w:rPr>
      </w:pPr>
      <w:r>
        <w:rPr>
          <w:rFonts w:eastAsia="Calibri"/>
          <w:noProof/>
          <w:sz w:val="22"/>
          <w:szCs w:val="22"/>
        </w:rPr>
        <w:drawing>
          <wp:inline distT="0" distB="0" distL="0" distR="0">
            <wp:extent cx="1292860" cy="1339850"/>
            <wp:effectExtent l="19050" t="0" r="2540" b="0"/>
            <wp:docPr id="7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2860" cy="1339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4CDF" w:rsidRPr="00D06674" w:rsidRDefault="00F14CDF" w:rsidP="00F14CDF">
      <w:pPr>
        <w:ind w:firstLine="567"/>
        <w:jc w:val="both"/>
        <w:rPr>
          <w:rFonts w:eastAsia="Calibri"/>
          <w:sz w:val="22"/>
          <w:szCs w:val="22"/>
          <w:lang w:eastAsia="en-US"/>
        </w:rPr>
      </w:pPr>
    </w:p>
    <w:p w:rsidR="00F14CDF" w:rsidRPr="00D279E6" w:rsidRDefault="00F14CDF" w:rsidP="00F14CDF">
      <w:pPr>
        <w:jc w:val="center"/>
        <w:rPr>
          <w:rFonts w:eastAsia="Calibri"/>
          <w:sz w:val="22"/>
          <w:szCs w:val="22"/>
          <w:lang w:eastAsia="en-US"/>
        </w:rPr>
      </w:pPr>
      <w:r w:rsidRPr="00D06674">
        <w:rPr>
          <w:rFonts w:eastAsia="Calibri"/>
          <w:sz w:val="22"/>
          <w:szCs w:val="22"/>
          <w:lang w:eastAsia="en-US"/>
        </w:rPr>
        <w:t xml:space="preserve">Рисунок </w:t>
      </w:r>
      <w:r w:rsidRPr="00D279E6">
        <w:rPr>
          <w:rFonts w:eastAsia="Calibri"/>
          <w:sz w:val="22"/>
          <w:szCs w:val="22"/>
          <w:lang w:eastAsia="en-US"/>
        </w:rPr>
        <w:t>2</w:t>
      </w:r>
      <w:r w:rsidRPr="00D06674">
        <w:rPr>
          <w:rFonts w:eastAsia="Calibri"/>
          <w:sz w:val="22"/>
          <w:szCs w:val="22"/>
          <w:lang w:eastAsia="en-US"/>
        </w:rPr>
        <w:t xml:space="preserve"> –Габаритные размеры отражателя</w:t>
      </w:r>
    </w:p>
    <w:p w:rsidR="00F14CDF" w:rsidRPr="00D279E6" w:rsidRDefault="00F14CDF" w:rsidP="00F14CDF">
      <w:pPr>
        <w:jc w:val="center"/>
        <w:rPr>
          <w:rFonts w:eastAsia="Calibri"/>
          <w:sz w:val="22"/>
          <w:szCs w:val="22"/>
          <w:lang w:eastAsia="en-US"/>
        </w:rPr>
      </w:pPr>
    </w:p>
    <w:p w:rsidR="00F14CDF" w:rsidRPr="00D06674" w:rsidRDefault="00F14CDF" w:rsidP="00F14CDF">
      <w:pPr>
        <w:ind w:firstLine="567"/>
        <w:jc w:val="both"/>
        <w:rPr>
          <w:rFonts w:eastAsia="Calibri"/>
          <w:sz w:val="22"/>
          <w:szCs w:val="22"/>
          <w:lang w:eastAsia="en-US"/>
        </w:rPr>
      </w:pPr>
      <w:r w:rsidRPr="00D06674">
        <w:rPr>
          <w:rFonts w:eastAsia="Calibri"/>
          <w:sz w:val="22"/>
          <w:szCs w:val="22"/>
          <w:lang w:eastAsia="en-US"/>
        </w:rPr>
        <w:t xml:space="preserve">После внесения габаритных параметров отражателя в компьютерную программу, был задан частотный диапазон: 2,45-2,5 ГГц. Излучение вводилось с торца отражателя (рисунок 3), и располагалось в оптическом фокусе. В качестве материала для отражателя была выбрана сталь. Экран был так же выполнен из стальной сетки. </w:t>
      </w:r>
    </w:p>
    <w:p w:rsidR="00F14CDF" w:rsidRPr="00D06674" w:rsidRDefault="00F14CDF" w:rsidP="00F14CDF">
      <w:pPr>
        <w:ind w:firstLine="567"/>
        <w:jc w:val="both"/>
        <w:rPr>
          <w:rFonts w:eastAsia="Calibri"/>
          <w:sz w:val="22"/>
          <w:szCs w:val="22"/>
          <w:lang w:eastAsia="en-US"/>
        </w:rPr>
      </w:pPr>
    </w:p>
    <w:p w:rsidR="00F14CDF" w:rsidRPr="00D06674" w:rsidRDefault="00F14CDF" w:rsidP="00F14CDF">
      <w:pPr>
        <w:jc w:val="center"/>
        <w:rPr>
          <w:rFonts w:eastAsia="Calibri"/>
          <w:sz w:val="22"/>
          <w:szCs w:val="22"/>
          <w:lang w:eastAsia="en-US"/>
        </w:rPr>
      </w:pPr>
      <w:r>
        <w:rPr>
          <w:rFonts w:eastAsia="Calibri"/>
          <w:noProof/>
          <w:sz w:val="22"/>
          <w:szCs w:val="22"/>
        </w:rPr>
        <w:drawing>
          <wp:inline distT="0" distB="0" distL="0" distR="0">
            <wp:extent cx="3830955" cy="1891665"/>
            <wp:effectExtent l="19050" t="0" r="0" b="0"/>
            <wp:docPr id="8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30955" cy="18916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4CDF" w:rsidRPr="00D06674" w:rsidRDefault="00F14CDF" w:rsidP="00F14CDF">
      <w:pPr>
        <w:ind w:left="3686"/>
        <w:jc w:val="both"/>
        <w:rPr>
          <w:rFonts w:eastAsia="Calibri"/>
          <w:sz w:val="22"/>
          <w:szCs w:val="22"/>
          <w:lang w:eastAsia="en-US"/>
        </w:rPr>
      </w:pPr>
    </w:p>
    <w:p w:rsidR="00F14CDF" w:rsidRPr="00D06674" w:rsidRDefault="00F14CDF" w:rsidP="00F14CDF">
      <w:pPr>
        <w:jc w:val="center"/>
        <w:rPr>
          <w:rFonts w:eastAsia="Calibri"/>
          <w:sz w:val="22"/>
          <w:szCs w:val="22"/>
          <w:lang w:eastAsia="en-US"/>
        </w:rPr>
      </w:pPr>
      <w:r w:rsidRPr="00D06674">
        <w:rPr>
          <w:rFonts w:eastAsia="Calibri"/>
          <w:sz w:val="22"/>
          <w:szCs w:val="22"/>
          <w:lang w:eastAsia="en-US"/>
        </w:rPr>
        <w:t xml:space="preserve">Рисунок </w:t>
      </w:r>
      <w:r w:rsidRPr="00D279E6">
        <w:rPr>
          <w:rFonts w:eastAsia="Calibri"/>
          <w:sz w:val="22"/>
          <w:szCs w:val="22"/>
          <w:lang w:eastAsia="en-US"/>
        </w:rPr>
        <w:t>3</w:t>
      </w:r>
      <w:r w:rsidRPr="00D06674">
        <w:rPr>
          <w:rFonts w:eastAsia="Calibri"/>
          <w:sz w:val="22"/>
          <w:szCs w:val="22"/>
          <w:lang w:eastAsia="en-US"/>
        </w:rPr>
        <w:t xml:space="preserve"> – Компьютерная модель параболоцилиндрического резонатора</w:t>
      </w:r>
    </w:p>
    <w:p w:rsidR="00F14CDF" w:rsidRPr="00D06674" w:rsidRDefault="00F14CDF" w:rsidP="00F14CDF">
      <w:pPr>
        <w:jc w:val="center"/>
        <w:rPr>
          <w:rFonts w:eastAsia="Calibri"/>
          <w:sz w:val="22"/>
          <w:szCs w:val="22"/>
          <w:lang w:eastAsia="en-US"/>
        </w:rPr>
      </w:pPr>
    </w:p>
    <w:p w:rsidR="00F14CDF" w:rsidRPr="00D06674" w:rsidRDefault="00F14CDF" w:rsidP="00F14CDF">
      <w:pPr>
        <w:ind w:firstLine="567"/>
        <w:jc w:val="both"/>
        <w:rPr>
          <w:rFonts w:eastAsia="Calibri"/>
          <w:sz w:val="22"/>
          <w:szCs w:val="22"/>
          <w:lang w:eastAsia="en-US"/>
        </w:rPr>
      </w:pPr>
      <w:r w:rsidRPr="00D06674">
        <w:rPr>
          <w:rFonts w:eastAsia="Calibri"/>
          <w:sz w:val="22"/>
          <w:szCs w:val="22"/>
          <w:lang w:eastAsia="en-US"/>
        </w:rPr>
        <w:t xml:space="preserve">На рисунке изображено распространение электрической составляющей поля. Частота работы модели равна 2,46 ГГц, что соответствует диапазону работы </w:t>
      </w:r>
      <w:proofErr w:type="spellStart"/>
      <w:r w:rsidRPr="00D06674">
        <w:rPr>
          <w:rFonts w:eastAsia="Calibri"/>
          <w:sz w:val="22"/>
          <w:szCs w:val="22"/>
          <w:lang w:eastAsia="en-US"/>
        </w:rPr>
        <w:t>безэлектродной</w:t>
      </w:r>
      <w:proofErr w:type="spellEnd"/>
      <w:r w:rsidRPr="00D06674">
        <w:rPr>
          <w:rFonts w:eastAsia="Calibri"/>
          <w:sz w:val="22"/>
          <w:szCs w:val="22"/>
          <w:lang w:eastAsia="en-US"/>
        </w:rPr>
        <w:t xml:space="preserve"> серной лампы 2,45-2,5 ГГц. Данная частота работает на первой моде. На рисунке 4 представлена шкала для наглядной, качественной оценки распространения поля в резонаторе. С помощью этой шкалы можно проверить совмещение электрического поля с оптическим фокусом прожектора. Направление электрического поля указано на рисунке 4 черной стрелкой. Нахождение источника излучения в оптическом фокусе отражателя – это основное светотехническое правило. Отражатель должен иметь форму удовлетворяющую требованию максимальной концентрации светового потока источника. Это подразумевает определенный ход лучей, необходимо добиться высокой параллельности хода лучей. Так как </w:t>
      </w:r>
      <w:proofErr w:type="spellStart"/>
      <w:r w:rsidRPr="00D06674">
        <w:rPr>
          <w:rFonts w:eastAsia="Calibri"/>
          <w:sz w:val="22"/>
          <w:szCs w:val="22"/>
          <w:lang w:eastAsia="en-US"/>
        </w:rPr>
        <w:t>безэлектродная</w:t>
      </w:r>
      <w:proofErr w:type="spellEnd"/>
      <w:r w:rsidRPr="00D06674">
        <w:rPr>
          <w:rFonts w:eastAsia="Calibri"/>
          <w:sz w:val="22"/>
          <w:szCs w:val="22"/>
          <w:lang w:eastAsia="en-US"/>
        </w:rPr>
        <w:t xml:space="preserve"> серная лампа накачивается СВЧ полем, ее следует устанавливать в максимум электрической составляющей поля. Таким образом, в прожекторе должно быть решено две задачи: точный расчет оптической составляющей отражателя и расположение максимума электрической составляющей в фокусе. </w:t>
      </w:r>
    </w:p>
    <w:p w:rsidR="00F14CDF" w:rsidRPr="00D06674" w:rsidRDefault="00F14CDF" w:rsidP="00F14CDF">
      <w:pPr>
        <w:ind w:firstLine="567"/>
        <w:jc w:val="both"/>
        <w:rPr>
          <w:rFonts w:eastAsia="Calibri"/>
          <w:sz w:val="22"/>
          <w:szCs w:val="22"/>
          <w:lang w:eastAsia="en-US"/>
        </w:rPr>
      </w:pPr>
      <w:r w:rsidRPr="00D06674">
        <w:rPr>
          <w:rFonts w:eastAsia="Calibri"/>
          <w:sz w:val="22"/>
          <w:szCs w:val="22"/>
          <w:lang w:eastAsia="en-US"/>
        </w:rPr>
        <w:t xml:space="preserve">На рисунке 4 можно наглядно посмотреть соответствие максимума электрической составляющей поля относительно оптического фокуса. </w:t>
      </w:r>
    </w:p>
    <w:p w:rsidR="00F14CDF" w:rsidRPr="00D06674" w:rsidRDefault="00F14CDF" w:rsidP="00F14CDF">
      <w:pPr>
        <w:ind w:firstLine="567"/>
        <w:jc w:val="both"/>
        <w:rPr>
          <w:rFonts w:eastAsia="Calibri"/>
          <w:sz w:val="22"/>
          <w:szCs w:val="22"/>
          <w:lang w:eastAsia="en-US"/>
        </w:rPr>
      </w:pPr>
    </w:p>
    <w:p w:rsidR="00F14CDF" w:rsidRPr="00D06674" w:rsidRDefault="00F14CDF" w:rsidP="00F14CDF">
      <w:pPr>
        <w:jc w:val="center"/>
        <w:rPr>
          <w:rFonts w:eastAsia="Calibri"/>
          <w:sz w:val="22"/>
          <w:szCs w:val="22"/>
          <w:lang w:eastAsia="en-US"/>
        </w:rPr>
      </w:pPr>
      <w:r>
        <w:rPr>
          <w:rFonts w:eastAsia="Calibri"/>
          <w:noProof/>
          <w:sz w:val="22"/>
          <w:szCs w:val="22"/>
        </w:rPr>
        <w:drawing>
          <wp:inline distT="0" distB="0" distL="0" distR="0">
            <wp:extent cx="1907540" cy="1860550"/>
            <wp:effectExtent l="19050" t="0" r="0" b="0"/>
            <wp:docPr id="9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7540" cy="1860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4CDF" w:rsidRPr="00D06674" w:rsidRDefault="00F14CDF" w:rsidP="00F14CDF">
      <w:pPr>
        <w:ind w:firstLine="567"/>
        <w:jc w:val="both"/>
        <w:rPr>
          <w:rFonts w:eastAsia="Calibri"/>
          <w:sz w:val="22"/>
          <w:szCs w:val="22"/>
          <w:lang w:eastAsia="en-US"/>
        </w:rPr>
      </w:pPr>
    </w:p>
    <w:p w:rsidR="00F14CDF" w:rsidRPr="00D279E6" w:rsidRDefault="00F14CDF" w:rsidP="00F14CDF">
      <w:pPr>
        <w:jc w:val="center"/>
        <w:rPr>
          <w:rFonts w:eastAsia="Calibri"/>
          <w:sz w:val="22"/>
          <w:szCs w:val="22"/>
          <w:lang w:eastAsia="en-US"/>
        </w:rPr>
      </w:pPr>
      <w:r w:rsidRPr="00D06674">
        <w:rPr>
          <w:rFonts w:eastAsia="Calibri"/>
          <w:sz w:val="22"/>
          <w:szCs w:val="22"/>
          <w:lang w:eastAsia="en-US"/>
        </w:rPr>
        <w:t xml:space="preserve">Рисунок </w:t>
      </w:r>
      <w:r w:rsidRPr="00D279E6">
        <w:rPr>
          <w:rFonts w:eastAsia="Calibri"/>
          <w:sz w:val="22"/>
          <w:szCs w:val="22"/>
          <w:lang w:eastAsia="en-US"/>
        </w:rPr>
        <w:t>4</w:t>
      </w:r>
      <w:r w:rsidRPr="00D06674">
        <w:rPr>
          <w:rFonts w:eastAsia="Calibri"/>
          <w:sz w:val="22"/>
          <w:szCs w:val="22"/>
          <w:lang w:eastAsia="en-US"/>
        </w:rPr>
        <w:t xml:space="preserve"> – Профильный вид компьютерной модели</w:t>
      </w:r>
    </w:p>
    <w:p w:rsidR="00F14CDF" w:rsidRPr="00D279E6" w:rsidRDefault="00F14CDF" w:rsidP="00F14CDF">
      <w:pPr>
        <w:jc w:val="center"/>
        <w:rPr>
          <w:rFonts w:eastAsia="Calibri"/>
          <w:sz w:val="22"/>
          <w:szCs w:val="22"/>
          <w:lang w:eastAsia="en-US"/>
        </w:rPr>
      </w:pPr>
    </w:p>
    <w:p w:rsidR="00F14CDF" w:rsidRPr="00D06674" w:rsidRDefault="00F14CDF" w:rsidP="00F14CDF">
      <w:pPr>
        <w:ind w:firstLine="567"/>
        <w:jc w:val="both"/>
        <w:rPr>
          <w:rFonts w:eastAsia="Calibri"/>
          <w:sz w:val="22"/>
          <w:szCs w:val="22"/>
          <w:lang w:eastAsia="en-US"/>
        </w:rPr>
      </w:pPr>
      <w:r w:rsidRPr="00D06674">
        <w:rPr>
          <w:rFonts w:eastAsia="Calibri"/>
          <w:sz w:val="22"/>
          <w:szCs w:val="22"/>
          <w:lang w:eastAsia="en-US"/>
        </w:rPr>
        <w:t>Работа с цилиндрическими источниками излучения для ИСИ подразумевает один недостаток – неравномерное распределение плазмы в колбе по ее длине (рисунок 5).</w:t>
      </w:r>
    </w:p>
    <w:p w:rsidR="00F14CDF" w:rsidRPr="00D06674" w:rsidRDefault="00F14CDF" w:rsidP="00F14CDF">
      <w:pPr>
        <w:ind w:firstLine="567"/>
        <w:jc w:val="both"/>
        <w:rPr>
          <w:rFonts w:eastAsia="Calibri"/>
          <w:sz w:val="22"/>
          <w:szCs w:val="22"/>
          <w:lang w:eastAsia="en-US"/>
        </w:rPr>
      </w:pPr>
    </w:p>
    <w:p w:rsidR="00F14CDF" w:rsidRPr="00D06674" w:rsidRDefault="00F14CDF" w:rsidP="00F14CDF">
      <w:pPr>
        <w:jc w:val="center"/>
        <w:rPr>
          <w:rFonts w:eastAsia="Calibri"/>
          <w:sz w:val="22"/>
          <w:szCs w:val="22"/>
          <w:lang w:eastAsia="en-US"/>
        </w:rPr>
      </w:pPr>
      <w:r>
        <w:rPr>
          <w:rFonts w:ascii="Calibri" w:eastAsia="Calibri" w:hAnsi="Calibri"/>
          <w:noProof/>
          <w:sz w:val="22"/>
          <w:szCs w:val="22"/>
        </w:rPr>
        <w:drawing>
          <wp:inline distT="0" distB="0" distL="0" distR="0">
            <wp:extent cx="5186680" cy="1765935"/>
            <wp:effectExtent l="19050" t="0" r="0" b="0"/>
            <wp:docPr id="10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6680" cy="17659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4CDF" w:rsidRPr="00D06674" w:rsidRDefault="00F14CDF" w:rsidP="00F14CDF">
      <w:pPr>
        <w:ind w:left="2835"/>
        <w:jc w:val="both"/>
        <w:rPr>
          <w:rFonts w:eastAsia="Calibri"/>
          <w:sz w:val="22"/>
          <w:szCs w:val="22"/>
          <w:lang w:eastAsia="en-US"/>
        </w:rPr>
      </w:pPr>
      <w:r w:rsidRPr="00D06674">
        <w:rPr>
          <w:rFonts w:eastAsia="Calibri"/>
          <w:sz w:val="22"/>
          <w:szCs w:val="22"/>
          <w:lang w:eastAsia="en-US"/>
        </w:rPr>
        <w:t xml:space="preserve">1 – </w:t>
      </w:r>
      <w:proofErr w:type="spellStart"/>
      <w:proofErr w:type="gramStart"/>
      <w:r w:rsidRPr="00D06674">
        <w:rPr>
          <w:rFonts w:eastAsia="Calibri"/>
          <w:sz w:val="22"/>
          <w:szCs w:val="22"/>
          <w:lang w:eastAsia="en-US"/>
        </w:rPr>
        <w:t>аргон-серная</w:t>
      </w:r>
      <w:proofErr w:type="spellEnd"/>
      <w:proofErr w:type="gramEnd"/>
      <w:r w:rsidRPr="00D06674">
        <w:rPr>
          <w:rFonts w:eastAsia="Calibri"/>
          <w:sz w:val="22"/>
          <w:szCs w:val="22"/>
          <w:lang w:eastAsia="en-US"/>
        </w:rPr>
        <w:t xml:space="preserve"> смесь;</w:t>
      </w:r>
    </w:p>
    <w:p w:rsidR="00F14CDF" w:rsidRPr="00D06674" w:rsidRDefault="00F14CDF" w:rsidP="00F14CDF">
      <w:pPr>
        <w:ind w:left="2835"/>
        <w:jc w:val="both"/>
        <w:rPr>
          <w:rFonts w:eastAsia="Calibri"/>
          <w:sz w:val="22"/>
          <w:szCs w:val="22"/>
          <w:lang w:eastAsia="en-US"/>
        </w:rPr>
      </w:pPr>
      <w:r w:rsidRPr="00D06674">
        <w:rPr>
          <w:rFonts w:eastAsia="Calibri"/>
          <w:sz w:val="22"/>
          <w:szCs w:val="22"/>
          <w:lang w:eastAsia="en-US"/>
        </w:rPr>
        <w:t xml:space="preserve">2 – </w:t>
      </w:r>
      <w:proofErr w:type="spellStart"/>
      <w:r w:rsidRPr="00D06674">
        <w:rPr>
          <w:rFonts w:eastAsia="Calibri"/>
          <w:sz w:val="22"/>
          <w:szCs w:val="22"/>
          <w:lang w:eastAsia="en-US"/>
        </w:rPr>
        <w:t>безэлектродная</w:t>
      </w:r>
      <w:proofErr w:type="spellEnd"/>
      <w:r w:rsidRPr="00D06674">
        <w:rPr>
          <w:rFonts w:eastAsia="Calibri"/>
          <w:sz w:val="22"/>
          <w:szCs w:val="22"/>
          <w:lang w:eastAsia="en-US"/>
        </w:rPr>
        <w:t xml:space="preserve"> серная лампа цилиндрической формы;</w:t>
      </w:r>
    </w:p>
    <w:p w:rsidR="00F14CDF" w:rsidRPr="00D06674" w:rsidRDefault="00F14CDF" w:rsidP="00F14CDF">
      <w:pPr>
        <w:ind w:left="2835"/>
        <w:jc w:val="both"/>
        <w:rPr>
          <w:rFonts w:eastAsia="Calibri"/>
          <w:sz w:val="22"/>
          <w:szCs w:val="22"/>
          <w:lang w:eastAsia="en-US"/>
        </w:rPr>
      </w:pPr>
      <w:r w:rsidRPr="00D06674">
        <w:rPr>
          <w:rFonts w:eastAsia="Calibri"/>
          <w:sz w:val="22"/>
          <w:szCs w:val="22"/>
          <w:lang w:eastAsia="en-US"/>
        </w:rPr>
        <w:t>3 – схема отражателя;</w:t>
      </w:r>
    </w:p>
    <w:p w:rsidR="00F14CDF" w:rsidRPr="00D06674" w:rsidRDefault="00F14CDF" w:rsidP="00F14CDF">
      <w:pPr>
        <w:ind w:left="2835"/>
        <w:jc w:val="both"/>
        <w:rPr>
          <w:rFonts w:eastAsia="Calibri"/>
          <w:sz w:val="22"/>
          <w:szCs w:val="22"/>
          <w:lang w:eastAsia="en-US"/>
        </w:rPr>
      </w:pPr>
      <w:r w:rsidRPr="00D06674">
        <w:rPr>
          <w:rFonts w:eastAsia="Calibri"/>
          <w:sz w:val="22"/>
          <w:szCs w:val="22"/>
          <w:lang w:eastAsia="en-US"/>
        </w:rPr>
        <w:t xml:space="preserve">4 – подвод </w:t>
      </w:r>
      <w:proofErr w:type="spellStart"/>
      <w:r w:rsidRPr="00D06674">
        <w:rPr>
          <w:rFonts w:eastAsia="Calibri"/>
          <w:sz w:val="22"/>
          <w:szCs w:val="22"/>
          <w:lang w:eastAsia="en-US"/>
        </w:rPr>
        <w:t>СВЧ-излучения</w:t>
      </w:r>
      <w:proofErr w:type="spellEnd"/>
      <w:r w:rsidRPr="00D06674">
        <w:rPr>
          <w:rFonts w:eastAsia="Calibri"/>
          <w:sz w:val="22"/>
          <w:szCs w:val="22"/>
          <w:lang w:eastAsia="en-US"/>
        </w:rPr>
        <w:t>.</w:t>
      </w:r>
    </w:p>
    <w:p w:rsidR="00F14CDF" w:rsidRPr="00D06674" w:rsidRDefault="00F14CDF" w:rsidP="00F14CDF">
      <w:pPr>
        <w:ind w:left="1985"/>
        <w:jc w:val="both"/>
        <w:rPr>
          <w:rFonts w:eastAsia="Calibri"/>
          <w:sz w:val="22"/>
          <w:szCs w:val="22"/>
          <w:lang w:eastAsia="en-US"/>
        </w:rPr>
      </w:pPr>
    </w:p>
    <w:p w:rsidR="00F14CDF" w:rsidRPr="00D06674" w:rsidRDefault="00F14CDF" w:rsidP="00F14CDF">
      <w:pPr>
        <w:jc w:val="center"/>
        <w:rPr>
          <w:rFonts w:eastAsia="Calibri"/>
          <w:sz w:val="22"/>
          <w:szCs w:val="22"/>
          <w:lang w:eastAsia="en-US"/>
        </w:rPr>
      </w:pPr>
      <w:r w:rsidRPr="00D06674">
        <w:rPr>
          <w:rFonts w:eastAsia="Calibri"/>
          <w:sz w:val="22"/>
          <w:szCs w:val="22"/>
          <w:lang w:eastAsia="en-US"/>
        </w:rPr>
        <w:t>Рисунок 5 – Структурная схема серной лампы</w:t>
      </w:r>
    </w:p>
    <w:p w:rsidR="00F14CDF" w:rsidRPr="00D06674" w:rsidRDefault="00F14CDF" w:rsidP="00F14CDF">
      <w:pPr>
        <w:jc w:val="center"/>
        <w:rPr>
          <w:rFonts w:eastAsia="Calibri"/>
          <w:sz w:val="22"/>
          <w:szCs w:val="22"/>
          <w:lang w:eastAsia="en-US"/>
        </w:rPr>
      </w:pPr>
    </w:p>
    <w:p w:rsidR="00F14CDF" w:rsidRPr="00D06674" w:rsidRDefault="00F14CDF" w:rsidP="00F14CDF">
      <w:pPr>
        <w:ind w:firstLine="567"/>
        <w:jc w:val="both"/>
        <w:rPr>
          <w:rFonts w:eastAsia="Calibri"/>
          <w:sz w:val="22"/>
          <w:szCs w:val="22"/>
          <w:lang w:eastAsia="en-US"/>
        </w:rPr>
      </w:pPr>
      <w:r w:rsidRPr="00D06674">
        <w:rPr>
          <w:rFonts w:eastAsia="Calibri"/>
          <w:sz w:val="22"/>
          <w:szCs w:val="22"/>
          <w:lang w:eastAsia="en-US"/>
        </w:rPr>
        <w:t xml:space="preserve">При получении даже самых оптимистических моделей следует всегда ожидать небольшой погрешности. В данной ситуации таковой является неравномерность распределения электрической составляющей поля, что влечет за собой неравномерное возбуждение плазмы в колбе. </w:t>
      </w:r>
    </w:p>
    <w:p w:rsidR="00F14CDF" w:rsidRPr="00D06674" w:rsidRDefault="00F14CDF" w:rsidP="00F14CDF">
      <w:pPr>
        <w:ind w:firstLine="567"/>
        <w:jc w:val="both"/>
        <w:rPr>
          <w:rFonts w:eastAsia="Calibri"/>
          <w:sz w:val="22"/>
          <w:szCs w:val="22"/>
          <w:lang w:eastAsia="en-US"/>
        </w:rPr>
      </w:pPr>
    </w:p>
    <w:p w:rsidR="00F14CDF" w:rsidRPr="00D06674" w:rsidRDefault="00F14CDF" w:rsidP="00F14CDF">
      <w:pPr>
        <w:ind w:firstLine="567"/>
        <w:jc w:val="both"/>
        <w:rPr>
          <w:rFonts w:eastAsia="Calibri"/>
          <w:b/>
          <w:sz w:val="22"/>
          <w:szCs w:val="22"/>
          <w:lang w:eastAsia="en-US"/>
        </w:rPr>
      </w:pPr>
      <w:r w:rsidRPr="00D06674">
        <w:rPr>
          <w:rFonts w:eastAsia="Calibri"/>
          <w:b/>
          <w:sz w:val="22"/>
          <w:szCs w:val="22"/>
          <w:lang w:eastAsia="en-US"/>
        </w:rPr>
        <w:t>Выводы</w:t>
      </w:r>
    </w:p>
    <w:p w:rsidR="00F14CDF" w:rsidRPr="00D06674" w:rsidRDefault="00F14CDF" w:rsidP="00F14CDF">
      <w:pPr>
        <w:ind w:firstLine="567"/>
        <w:jc w:val="both"/>
        <w:rPr>
          <w:rFonts w:eastAsia="Calibri"/>
          <w:sz w:val="22"/>
          <w:szCs w:val="22"/>
          <w:lang w:eastAsia="en-US"/>
        </w:rPr>
      </w:pPr>
      <w:r w:rsidRPr="00D06674">
        <w:rPr>
          <w:rFonts w:eastAsia="Calibri"/>
          <w:sz w:val="22"/>
          <w:szCs w:val="22"/>
          <w:lang w:eastAsia="en-US"/>
        </w:rPr>
        <w:t xml:space="preserve">Исследования, проведенные в данной работе, позволили выделить ряд преимуществ </w:t>
      </w:r>
      <w:proofErr w:type="spellStart"/>
      <w:r w:rsidRPr="00D06674">
        <w:rPr>
          <w:rFonts w:eastAsia="Calibri"/>
          <w:sz w:val="22"/>
          <w:szCs w:val="22"/>
          <w:lang w:eastAsia="en-US"/>
        </w:rPr>
        <w:t>безэлектродной</w:t>
      </w:r>
      <w:proofErr w:type="spellEnd"/>
      <w:r w:rsidRPr="00D06674">
        <w:rPr>
          <w:rFonts w:eastAsia="Calibri"/>
          <w:sz w:val="22"/>
          <w:szCs w:val="22"/>
          <w:lang w:eastAsia="en-US"/>
        </w:rPr>
        <w:t xml:space="preserve"> серной лампы цилиндрической формы. Среди них отсутствие необходимости в охлаждении лампы в процессе работы и равномерность освещения экрана. Выбранная отражательная система соответствует необходимым требованиям: параллельность лучей, равномерность освещения экрана. В резонаторной системе была решена задача о нахождении максимума электрической составляющей в оптическом фокусе отражателя. </w:t>
      </w:r>
    </w:p>
    <w:p w:rsidR="00F14CDF" w:rsidRPr="00D06674" w:rsidRDefault="00F14CDF" w:rsidP="00F14CDF">
      <w:pPr>
        <w:ind w:firstLine="567"/>
        <w:jc w:val="both"/>
        <w:rPr>
          <w:rFonts w:eastAsia="Calibri"/>
          <w:sz w:val="22"/>
          <w:szCs w:val="22"/>
          <w:lang w:eastAsia="en-US"/>
        </w:rPr>
      </w:pPr>
    </w:p>
    <w:p w:rsidR="00F14CDF" w:rsidRPr="00D06674" w:rsidRDefault="00F14CDF" w:rsidP="00F14CDF">
      <w:pPr>
        <w:tabs>
          <w:tab w:val="left" w:pos="142"/>
          <w:tab w:val="left" w:pos="284"/>
          <w:tab w:val="left" w:pos="426"/>
        </w:tabs>
        <w:jc w:val="both"/>
        <w:rPr>
          <w:rFonts w:eastAsia="Calibri"/>
          <w:b/>
          <w:sz w:val="22"/>
          <w:szCs w:val="22"/>
          <w:lang w:eastAsia="en-US"/>
        </w:rPr>
      </w:pPr>
      <w:r w:rsidRPr="00D06674">
        <w:rPr>
          <w:rFonts w:eastAsia="Calibri"/>
          <w:b/>
          <w:sz w:val="22"/>
          <w:szCs w:val="22"/>
          <w:lang w:eastAsia="en-US"/>
        </w:rPr>
        <w:t>Список литературы:</w:t>
      </w:r>
    </w:p>
    <w:p w:rsidR="00F14CDF" w:rsidRPr="00D06674" w:rsidRDefault="00F14CDF" w:rsidP="00F14CDF">
      <w:pPr>
        <w:keepNext/>
        <w:numPr>
          <w:ilvl w:val="0"/>
          <w:numId w:val="1"/>
        </w:numPr>
        <w:tabs>
          <w:tab w:val="left" w:pos="142"/>
          <w:tab w:val="left" w:pos="284"/>
          <w:tab w:val="left" w:pos="426"/>
        </w:tabs>
        <w:ind w:left="0" w:firstLine="0"/>
        <w:contextualSpacing/>
        <w:jc w:val="both"/>
        <w:rPr>
          <w:rFonts w:eastAsia="Calibri"/>
          <w:sz w:val="22"/>
          <w:szCs w:val="22"/>
          <w:lang w:eastAsia="en-US"/>
        </w:rPr>
      </w:pPr>
      <w:proofErr w:type="spellStart"/>
      <w:r w:rsidRPr="00D06674">
        <w:rPr>
          <w:rFonts w:eastAsia="Calibri"/>
          <w:sz w:val="22"/>
          <w:szCs w:val="22"/>
          <w:lang w:eastAsia="en-US"/>
        </w:rPr>
        <w:t>Трембач</w:t>
      </w:r>
      <w:proofErr w:type="spellEnd"/>
      <w:r w:rsidRPr="00D06674">
        <w:rPr>
          <w:rFonts w:eastAsia="Calibri"/>
          <w:sz w:val="22"/>
          <w:szCs w:val="22"/>
          <w:lang w:eastAsia="en-US"/>
        </w:rPr>
        <w:t>, В. В. Световые приборы [Текст] : учеб</w:t>
      </w:r>
      <w:proofErr w:type="gramStart"/>
      <w:r w:rsidRPr="00D06674">
        <w:rPr>
          <w:rFonts w:eastAsia="Calibri"/>
          <w:sz w:val="22"/>
          <w:szCs w:val="22"/>
          <w:lang w:eastAsia="en-US"/>
        </w:rPr>
        <w:t>.</w:t>
      </w:r>
      <w:proofErr w:type="gramEnd"/>
      <w:r w:rsidRPr="00D06674">
        <w:rPr>
          <w:rFonts w:eastAsia="Calibri"/>
          <w:sz w:val="22"/>
          <w:szCs w:val="22"/>
          <w:lang w:eastAsia="en-US"/>
        </w:rPr>
        <w:t xml:space="preserve"> </w:t>
      </w:r>
      <w:proofErr w:type="gramStart"/>
      <w:r w:rsidRPr="00D06674">
        <w:rPr>
          <w:rFonts w:eastAsia="Calibri"/>
          <w:sz w:val="22"/>
          <w:szCs w:val="22"/>
          <w:lang w:eastAsia="en-US"/>
        </w:rPr>
        <w:t>д</w:t>
      </w:r>
      <w:proofErr w:type="gramEnd"/>
      <w:r w:rsidRPr="00D06674">
        <w:rPr>
          <w:rFonts w:eastAsia="Calibri"/>
          <w:sz w:val="22"/>
          <w:szCs w:val="22"/>
          <w:lang w:eastAsia="en-US"/>
        </w:rPr>
        <w:t xml:space="preserve">ля вузов по спец. «Светотехника и источники света» / В. В. </w:t>
      </w:r>
      <w:proofErr w:type="spellStart"/>
      <w:r w:rsidRPr="00D06674">
        <w:rPr>
          <w:rFonts w:eastAsia="Calibri"/>
          <w:sz w:val="22"/>
          <w:szCs w:val="22"/>
          <w:lang w:eastAsia="en-US"/>
        </w:rPr>
        <w:t>Трембач</w:t>
      </w:r>
      <w:proofErr w:type="spellEnd"/>
      <w:r w:rsidRPr="00D06674">
        <w:rPr>
          <w:rFonts w:eastAsia="Calibri"/>
          <w:sz w:val="22"/>
          <w:szCs w:val="22"/>
          <w:lang w:eastAsia="en-US"/>
        </w:rPr>
        <w:t xml:space="preserve">.–2-е изд., </w:t>
      </w:r>
      <w:proofErr w:type="spellStart"/>
      <w:r w:rsidRPr="00D06674">
        <w:rPr>
          <w:rFonts w:eastAsia="Calibri"/>
          <w:sz w:val="22"/>
          <w:szCs w:val="22"/>
          <w:lang w:eastAsia="en-US"/>
        </w:rPr>
        <w:t>перераб</w:t>
      </w:r>
      <w:proofErr w:type="spellEnd"/>
      <w:r w:rsidRPr="00D06674">
        <w:rPr>
          <w:rFonts w:eastAsia="Calibri"/>
          <w:sz w:val="22"/>
          <w:szCs w:val="22"/>
          <w:lang w:eastAsia="en-US"/>
        </w:rPr>
        <w:t xml:space="preserve">. и доп. – М.: </w:t>
      </w:r>
      <w:proofErr w:type="spellStart"/>
      <w:r w:rsidRPr="00D06674">
        <w:rPr>
          <w:rFonts w:eastAsia="Calibri"/>
          <w:sz w:val="22"/>
          <w:szCs w:val="22"/>
          <w:lang w:eastAsia="en-US"/>
        </w:rPr>
        <w:t>Высш</w:t>
      </w:r>
      <w:proofErr w:type="spellEnd"/>
      <w:r w:rsidRPr="00D06674">
        <w:rPr>
          <w:rFonts w:eastAsia="Calibri"/>
          <w:sz w:val="22"/>
          <w:szCs w:val="22"/>
          <w:lang w:eastAsia="en-US"/>
        </w:rPr>
        <w:t xml:space="preserve">. </w:t>
      </w:r>
      <w:proofErr w:type="spellStart"/>
      <w:r w:rsidRPr="00D06674">
        <w:rPr>
          <w:rFonts w:eastAsia="Calibri"/>
          <w:sz w:val="22"/>
          <w:szCs w:val="22"/>
          <w:lang w:eastAsia="en-US"/>
        </w:rPr>
        <w:t>шк</w:t>
      </w:r>
      <w:proofErr w:type="spellEnd"/>
      <w:r w:rsidRPr="00D06674">
        <w:rPr>
          <w:rFonts w:eastAsia="Calibri"/>
          <w:sz w:val="22"/>
          <w:szCs w:val="22"/>
          <w:lang w:eastAsia="en-US"/>
        </w:rPr>
        <w:t>., 1990. – 463 с.</w:t>
      </w:r>
    </w:p>
    <w:p w:rsidR="00F14CDF" w:rsidRPr="00D06674" w:rsidRDefault="00F14CDF" w:rsidP="00F14CDF">
      <w:pPr>
        <w:widowControl w:val="0"/>
        <w:numPr>
          <w:ilvl w:val="0"/>
          <w:numId w:val="1"/>
        </w:numPr>
        <w:tabs>
          <w:tab w:val="left" w:pos="142"/>
          <w:tab w:val="left" w:pos="284"/>
          <w:tab w:val="left" w:pos="426"/>
        </w:tabs>
        <w:autoSpaceDE w:val="0"/>
        <w:autoSpaceDN w:val="0"/>
        <w:adjustRightInd w:val="0"/>
        <w:ind w:left="0" w:firstLine="0"/>
        <w:contextualSpacing/>
        <w:jc w:val="both"/>
        <w:rPr>
          <w:rFonts w:eastAsia="Calibri"/>
          <w:sz w:val="22"/>
          <w:szCs w:val="22"/>
          <w:lang w:eastAsia="en-US"/>
        </w:rPr>
      </w:pPr>
      <w:r w:rsidRPr="00D06674">
        <w:rPr>
          <w:rFonts w:eastAsia="Calibri"/>
          <w:sz w:val="22"/>
          <w:szCs w:val="22"/>
          <w:lang w:eastAsia="en-US"/>
        </w:rPr>
        <w:t>Рохлин, Г.Н. Разрядные источники света [Текст]/ Г.Н. Рохлин. – М.: «</w:t>
      </w:r>
      <w:proofErr w:type="spellStart"/>
      <w:r w:rsidRPr="00D06674">
        <w:rPr>
          <w:rFonts w:eastAsia="Calibri"/>
          <w:sz w:val="22"/>
          <w:szCs w:val="22"/>
          <w:lang w:eastAsia="en-US"/>
        </w:rPr>
        <w:t>Энергоатомиздат</w:t>
      </w:r>
      <w:proofErr w:type="spellEnd"/>
      <w:r w:rsidRPr="00D06674">
        <w:rPr>
          <w:rFonts w:eastAsia="Calibri"/>
          <w:sz w:val="22"/>
          <w:szCs w:val="22"/>
          <w:lang w:eastAsia="en-US"/>
        </w:rPr>
        <w:t>»,  1991. – 720 с.</w:t>
      </w:r>
    </w:p>
    <w:p w:rsidR="00F14CDF" w:rsidRPr="00D06674" w:rsidRDefault="00F14CDF" w:rsidP="00F14CDF">
      <w:pPr>
        <w:keepNext/>
        <w:numPr>
          <w:ilvl w:val="0"/>
          <w:numId w:val="1"/>
        </w:numPr>
        <w:tabs>
          <w:tab w:val="left" w:pos="142"/>
          <w:tab w:val="left" w:pos="284"/>
          <w:tab w:val="left" w:pos="426"/>
        </w:tabs>
        <w:ind w:left="0" w:firstLine="0"/>
        <w:contextualSpacing/>
        <w:jc w:val="both"/>
        <w:rPr>
          <w:rFonts w:eastAsia="Calibri"/>
          <w:sz w:val="22"/>
          <w:szCs w:val="22"/>
          <w:lang w:eastAsia="en-US"/>
        </w:rPr>
      </w:pPr>
      <w:r w:rsidRPr="00D06674">
        <w:rPr>
          <w:rFonts w:eastAsia="Calibri"/>
          <w:sz w:val="22"/>
          <w:szCs w:val="22"/>
          <w:lang w:eastAsia="en-US"/>
        </w:rPr>
        <w:t xml:space="preserve">Диденко, А. Н. </w:t>
      </w:r>
      <w:proofErr w:type="spellStart"/>
      <w:r w:rsidRPr="00D06674">
        <w:rPr>
          <w:rFonts w:eastAsia="Calibri"/>
          <w:sz w:val="22"/>
          <w:szCs w:val="22"/>
          <w:lang w:eastAsia="en-US"/>
        </w:rPr>
        <w:t>СВЧ-источники</w:t>
      </w:r>
      <w:proofErr w:type="spellEnd"/>
      <w:r w:rsidRPr="00D06674">
        <w:rPr>
          <w:rFonts w:eastAsia="Calibri"/>
          <w:sz w:val="22"/>
          <w:szCs w:val="22"/>
          <w:lang w:eastAsia="en-US"/>
        </w:rPr>
        <w:t xml:space="preserve"> видимого света прожекторного типа [Текст] / А. Н. Диденко, Б. В. Зверев, А. В. Прокопенко // Журн. Инженерная физика. – 1999. – №2. – С.</w:t>
      </w:r>
      <w:r w:rsidRPr="00D06674">
        <w:rPr>
          <w:rFonts w:eastAsia="Calibri"/>
          <w:sz w:val="22"/>
          <w:szCs w:val="22"/>
          <w:lang w:val="uk-UA" w:eastAsia="en-US"/>
        </w:rPr>
        <w:t> </w:t>
      </w:r>
      <w:r w:rsidRPr="00D06674">
        <w:rPr>
          <w:rFonts w:eastAsia="Calibri"/>
          <w:sz w:val="22"/>
          <w:szCs w:val="22"/>
          <w:lang w:eastAsia="en-US"/>
        </w:rPr>
        <w:t>34-37.</w:t>
      </w:r>
    </w:p>
    <w:p w:rsidR="00F14CDF" w:rsidRPr="00D06674" w:rsidRDefault="00F14CDF" w:rsidP="00F14CDF">
      <w:pPr>
        <w:numPr>
          <w:ilvl w:val="0"/>
          <w:numId w:val="1"/>
        </w:numPr>
        <w:tabs>
          <w:tab w:val="left" w:pos="142"/>
          <w:tab w:val="left" w:pos="284"/>
          <w:tab w:val="left" w:pos="426"/>
        </w:tabs>
        <w:ind w:left="0" w:firstLine="0"/>
        <w:contextualSpacing/>
        <w:jc w:val="both"/>
        <w:rPr>
          <w:rFonts w:eastAsia="Calibri"/>
          <w:sz w:val="22"/>
          <w:szCs w:val="22"/>
          <w:lang w:eastAsia="en-US"/>
        </w:rPr>
      </w:pPr>
      <w:proofErr w:type="spellStart"/>
      <w:r w:rsidRPr="00D06674">
        <w:rPr>
          <w:rFonts w:eastAsia="Calibri"/>
          <w:sz w:val="22"/>
          <w:szCs w:val="22"/>
          <w:lang w:eastAsia="en-US"/>
        </w:rPr>
        <w:t>Чурюмов</w:t>
      </w:r>
      <w:proofErr w:type="spellEnd"/>
      <w:r w:rsidRPr="00D06674">
        <w:rPr>
          <w:rFonts w:eastAsia="Calibri"/>
          <w:sz w:val="22"/>
          <w:szCs w:val="22"/>
          <w:lang w:eastAsia="en-US"/>
        </w:rPr>
        <w:t xml:space="preserve"> Г. И. Влияние мощности СВЧ накачки на характеристики </w:t>
      </w:r>
      <w:proofErr w:type="spellStart"/>
      <w:r w:rsidRPr="00D06674">
        <w:rPr>
          <w:rFonts w:eastAsia="Calibri"/>
          <w:sz w:val="22"/>
          <w:szCs w:val="22"/>
          <w:lang w:eastAsia="en-US"/>
        </w:rPr>
        <w:t>безэлектродной</w:t>
      </w:r>
      <w:proofErr w:type="spellEnd"/>
      <w:r w:rsidRPr="00D06674">
        <w:rPr>
          <w:rFonts w:eastAsia="Calibri"/>
          <w:sz w:val="22"/>
          <w:szCs w:val="22"/>
          <w:lang w:eastAsia="en-US"/>
        </w:rPr>
        <w:t xml:space="preserve"> серной лампы [Текст] / Г. И. </w:t>
      </w:r>
      <w:proofErr w:type="spellStart"/>
      <w:r w:rsidRPr="00D06674">
        <w:rPr>
          <w:rFonts w:eastAsia="Calibri"/>
          <w:sz w:val="22"/>
          <w:szCs w:val="22"/>
          <w:lang w:eastAsia="en-US"/>
        </w:rPr>
        <w:t>Чурюмов</w:t>
      </w:r>
      <w:proofErr w:type="spellEnd"/>
      <w:r w:rsidRPr="00D06674">
        <w:rPr>
          <w:rFonts w:eastAsia="Calibri"/>
          <w:sz w:val="22"/>
          <w:szCs w:val="22"/>
          <w:lang w:eastAsia="en-US"/>
        </w:rPr>
        <w:t xml:space="preserve">, Ю. Л. </w:t>
      </w:r>
      <w:proofErr w:type="spellStart"/>
      <w:r w:rsidRPr="00D06674">
        <w:rPr>
          <w:rFonts w:eastAsia="Calibri"/>
          <w:sz w:val="22"/>
          <w:szCs w:val="22"/>
          <w:lang w:eastAsia="en-US"/>
        </w:rPr>
        <w:t>Старчевский</w:t>
      </w:r>
      <w:proofErr w:type="spellEnd"/>
      <w:r w:rsidRPr="00D06674">
        <w:rPr>
          <w:rFonts w:eastAsia="Calibri"/>
          <w:sz w:val="22"/>
          <w:szCs w:val="22"/>
          <w:lang w:eastAsia="en-US"/>
        </w:rPr>
        <w:t xml:space="preserve">, В. П. Герасимов, Е. Н. </w:t>
      </w:r>
      <w:proofErr w:type="spellStart"/>
      <w:r w:rsidRPr="00D06674">
        <w:rPr>
          <w:rFonts w:eastAsia="Calibri"/>
          <w:sz w:val="22"/>
          <w:szCs w:val="22"/>
          <w:lang w:eastAsia="en-US"/>
        </w:rPr>
        <w:t>Одаренко</w:t>
      </w:r>
      <w:proofErr w:type="spellEnd"/>
      <w:r w:rsidRPr="00D06674">
        <w:rPr>
          <w:rFonts w:eastAsia="Calibri"/>
          <w:sz w:val="22"/>
          <w:szCs w:val="22"/>
          <w:lang w:eastAsia="en-US"/>
        </w:rPr>
        <w:t xml:space="preserve">, Т. И. Фролова, В. П. Иванцов, А. И. </w:t>
      </w:r>
      <w:proofErr w:type="spellStart"/>
      <w:r w:rsidRPr="00D06674">
        <w:rPr>
          <w:rFonts w:eastAsia="Calibri"/>
          <w:sz w:val="22"/>
          <w:szCs w:val="22"/>
          <w:lang w:eastAsia="en-US"/>
        </w:rPr>
        <w:t>Экезли</w:t>
      </w:r>
      <w:proofErr w:type="spellEnd"/>
      <w:r w:rsidRPr="00D06674">
        <w:rPr>
          <w:rFonts w:eastAsia="Calibri"/>
          <w:sz w:val="22"/>
          <w:szCs w:val="22"/>
          <w:lang w:eastAsia="en-US"/>
        </w:rPr>
        <w:t xml:space="preserve"> // </w:t>
      </w:r>
      <w:r w:rsidRPr="00D06674">
        <w:rPr>
          <w:rFonts w:eastAsia="Calibri"/>
          <w:sz w:val="22"/>
          <w:szCs w:val="22"/>
          <w:lang w:val="en-US" w:eastAsia="en-US"/>
        </w:rPr>
        <w:t>Microwave</w:t>
      </w:r>
      <w:r w:rsidRPr="00D06674">
        <w:rPr>
          <w:rFonts w:eastAsia="Calibri"/>
          <w:sz w:val="22"/>
          <w:szCs w:val="22"/>
          <w:lang w:eastAsia="en-US"/>
        </w:rPr>
        <w:t xml:space="preserve"> </w:t>
      </w:r>
      <w:r w:rsidRPr="00D06674">
        <w:rPr>
          <w:rFonts w:eastAsia="Calibri"/>
          <w:sz w:val="22"/>
          <w:szCs w:val="22"/>
          <w:lang w:val="en-US" w:eastAsia="en-US"/>
        </w:rPr>
        <w:t>and</w:t>
      </w:r>
      <w:r w:rsidRPr="00D06674">
        <w:rPr>
          <w:rFonts w:eastAsia="Calibri"/>
          <w:sz w:val="22"/>
          <w:szCs w:val="22"/>
          <w:lang w:eastAsia="en-US"/>
        </w:rPr>
        <w:t xml:space="preserve"> </w:t>
      </w:r>
      <w:r w:rsidRPr="00D06674">
        <w:rPr>
          <w:rFonts w:eastAsia="Calibri"/>
          <w:sz w:val="22"/>
          <w:szCs w:val="22"/>
          <w:lang w:val="en-US" w:eastAsia="en-US"/>
        </w:rPr>
        <w:t>Telecommunication</w:t>
      </w:r>
      <w:r w:rsidRPr="00D06674">
        <w:rPr>
          <w:rFonts w:eastAsia="Calibri"/>
          <w:sz w:val="22"/>
          <w:szCs w:val="22"/>
          <w:lang w:eastAsia="en-US"/>
        </w:rPr>
        <w:t xml:space="preserve"> </w:t>
      </w:r>
      <w:r w:rsidRPr="00D06674">
        <w:rPr>
          <w:rFonts w:eastAsia="Calibri"/>
          <w:sz w:val="22"/>
          <w:szCs w:val="22"/>
          <w:lang w:val="en-US" w:eastAsia="en-US"/>
        </w:rPr>
        <w:t>Technology</w:t>
      </w:r>
      <w:r w:rsidRPr="00D06674">
        <w:rPr>
          <w:rFonts w:eastAsia="Calibri"/>
          <w:sz w:val="22"/>
          <w:szCs w:val="22"/>
          <w:lang w:eastAsia="en-US"/>
        </w:rPr>
        <w:t>. -–2011. - №1. – С. 865-866.</w:t>
      </w:r>
    </w:p>
    <w:p w:rsidR="00F14CDF" w:rsidRDefault="00F14CDF" w:rsidP="00F14CDF">
      <w:pPr>
        <w:tabs>
          <w:tab w:val="left" w:pos="180"/>
          <w:tab w:val="left" w:pos="360"/>
        </w:tabs>
        <w:jc w:val="center"/>
        <w:rPr>
          <w:sz w:val="22"/>
          <w:szCs w:val="22"/>
        </w:rPr>
      </w:pPr>
    </w:p>
    <w:p w:rsidR="00F14CDF" w:rsidRDefault="00F14CDF" w:rsidP="00F14CDF">
      <w:pPr>
        <w:tabs>
          <w:tab w:val="left" w:pos="180"/>
          <w:tab w:val="left" w:pos="360"/>
        </w:tabs>
        <w:jc w:val="center"/>
        <w:rPr>
          <w:sz w:val="22"/>
          <w:szCs w:val="22"/>
        </w:rPr>
      </w:pPr>
    </w:p>
    <w:p w:rsidR="009A7F82" w:rsidRDefault="009A7F82"/>
    <w:sectPr w:rsidR="009A7F82" w:rsidSect="009A7F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FC358CD"/>
    <w:multiLevelType w:val="hybridMultilevel"/>
    <w:tmpl w:val="42F2B57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characterSpacingControl w:val="doNotCompress"/>
  <w:compat/>
  <w:rsids>
    <w:rsidRoot w:val="00F14CDF"/>
    <w:rsid w:val="009A7F82"/>
    <w:rsid w:val="00F14C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4CD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14CDF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14CDF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wmf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wmf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fontTable" Target="fontTable.xml"/><Relationship Id="rId10" Type="http://schemas.openxmlformats.org/officeDocument/2006/relationships/image" Target="media/image6.wmf"/><Relationship Id="rId4" Type="http://schemas.openxmlformats.org/officeDocument/2006/relationships/webSettings" Target="webSettings.xml"/><Relationship Id="rId9" Type="http://schemas.openxmlformats.org/officeDocument/2006/relationships/image" Target="media/image5.wmf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1265</Words>
  <Characters>7217</Characters>
  <Application>Microsoft Office Word</Application>
  <DocSecurity>0</DocSecurity>
  <Lines>60</Lines>
  <Paragraphs>16</Paragraphs>
  <ScaleCrop>false</ScaleCrop>
  <Company>Mi5</Company>
  <LinksUpToDate>false</LinksUpToDate>
  <CharactersWithSpaces>8466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</dc:creator>
  <cp:keywords/>
  <dc:description/>
  <cp:lastModifiedBy>Q</cp:lastModifiedBy>
  <cp:revision>1</cp:revision>
  <dcterms:created xsi:type="dcterms:W3CDTF">2012-11-28T08:56:00Z</dcterms:created>
  <dcterms:modified xsi:type="dcterms:W3CDTF">2012-11-28T08:56:00Z</dcterms:modified>
</cp:coreProperties>
</file>