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41F2" w:rsidRPr="004B62E1" w:rsidRDefault="00FB41F2" w:rsidP="00FB41F2">
      <w:pPr>
        <w:spacing w:after="0" w:line="240" w:lineRule="auto"/>
        <w:jc w:val="center"/>
        <w:rPr>
          <w:rFonts w:ascii="Times New Roman" w:eastAsia="Times New Roman" w:hAnsi="Times New Roman"/>
          <w:b/>
          <w:caps/>
          <w:lang w:eastAsia="ru-RU"/>
        </w:rPr>
      </w:pPr>
      <w:r w:rsidRPr="004B62E1">
        <w:rPr>
          <w:rFonts w:ascii="Times New Roman" w:eastAsia="Times New Roman" w:hAnsi="Times New Roman"/>
          <w:b/>
          <w:caps/>
          <w:lang w:eastAsia="ru-RU"/>
        </w:rPr>
        <w:t xml:space="preserve">Высокодобротный резонаторный измерительный </w:t>
      </w:r>
    </w:p>
    <w:p w:rsidR="00FB41F2" w:rsidRPr="004B62E1" w:rsidRDefault="00FB41F2" w:rsidP="00FB41F2">
      <w:pPr>
        <w:spacing w:after="0" w:line="240" w:lineRule="auto"/>
        <w:jc w:val="center"/>
        <w:rPr>
          <w:rFonts w:ascii="Times New Roman" w:eastAsia="Times New Roman" w:hAnsi="Times New Roman"/>
          <w:caps/>
          <w:vertAlign w:val="subscript"/>
          <w:lang w:eastAsia="ru-RU"/>
        </w:rPr>
      </w:pPr>
      <w:r w:rsidRPr="004B62E1">
        <w:rPr>
          <w:rFonts w:ascii="Times New Roman" w:eastAsia="Times New Roman" w:hAnsi="Times New Roman"/>
          <w:b/>
          <w:caps/>
          <w:lang w:eastAsia="ru-RU"/>
        </w:rPr>
        <w:t>преобразователь на основе нерегулярной коаксиальной структуры</w:t>
      </w:r>
    </w:p>
    <w:p w:rsidR="00FB41F2" w:rsidRPr="004B62E1" w:rsidRDefault="00FB41F2" w:rsidP="00FB41F2">
      <w:pPr>
        <w:spacing w:after="0" w:line="240" w:lineRule="auto"/>
        <w:jc w:val="center"/>
        <w:rPr>
          <w:rFonts w:ascii="Times New Roman" w:eastAsia="Times New Roman" w:hAnsi="Times New Roman"/>
          <w:lang w:eastAsia="ru-RU"/>
        </w:rPr>
      </w:pPr>
      <w:r w:rsidRPr="004B62E1">
        <w:rPr>
          <w:rFonts w:ascii="Times New Roman" w:eastAsia="Times New Roman" w:hAnsi="Times New Roman"/>
          <w:lang w:eastAsia="ru-RU"/>
        </w:rPr>
        <w:t>Бондаренко И.Н., Галич А.В.</w:t>
      </w:r>
    </w:p>
    <w:p w:rsidR="00FB41F2" w:rsidRPr="004B62E1" w:rsidRDefault="00FB41F2" w:rsidP="00FB41F2">
      <w:pPr>
        <w:spacing w:after="0" w:line="240" w:lineRule="auto"/>
        <w:jc w:val="center"/>
        <w:rPr>
          <w:rFonts w:ascii="Times New Roman" w:eastAsia="Times New Roman" w:hAnsi="Times New Roman"/>
          <w:lang w:eastAsia="ru-RU"/>
        </w:rPr>
      </w:pPr>
      <w:r w:rsidRPr="004B62E1">
        <w:rPr>
          <w:rFonts w:ascii="Times New Roman" w:eastAsia="Times New Roman" w:hAnsi="Times New Roman"/>
          <w:lang w:eastAsia="ru-RU"/>
        </w:rPr>
        <w:t>Харьковский национальный университет радиоэлектроники</w:t>
      </w:r>
    </w:p>
    <w:p w:rsidR="00FB41F2" w:rsidRPr="004B62E1" w:rsidRDefault="00FB41F2" w:rsidP="00FB41F2">
      <w:pPr>
        <w:spacing w:after="0" w:line="240" w:lineRule="auto"/>
        <w:jc w:val="center"/>
        <w:rPr>
          <w:rFonts w:ascii="Times New Roman" w:eastAsia="Times New Roman" w:hAnsi="Times New Roman"/>
          <w:lang w:eastAsia="ru-RU"/>
        </w:rPr>
      </w:pPr>
      <w:r w:rsidRPr="004B62E1">
        <w:rPr>
          <w:rFonts w:ascii="Times New Roman" w:eastAsia="Times New Roman" w:hAnsi="Times New Roman"/>
          <w:lang w:eastAsia="ru-RU"/>
        </w:rPr>
        <w:t>г. Харьков, пр. Ленина, 14, 61166, Украина</w:t>
      </w:r>
    </w:p>
    <w:p w:rsidR="00FB41F2" w:rsidRPr="004B62E1" w:rsidRDefault="00FB41F2" w:rsidP="00FB41F2">
      <w:pPr>
        <w:spacing w:after="0" w:line="240" w:lineRule="auto"/>
        <w:jc w:val="center"/>
        <w:rPr>
          <w:rFonts w:ascii="Times New Roman" w:eastAsia="Times New Roman" w:hAnsi="Times New Roman"/>
          <w:lang w:eastAsia="ru-RU"/>
        </w:rPr>
      </w:pPr>
      <w:r w:rsidRPr="004B62E1">
        <w:rPr>
          <w:rFonts w:ascii="Times New Roman" w:eastAsia="Times New Roman" w:hAnsi="Times New Roman"/>
          <w:lang w:eastAsia="ru-RU"/>
        </w:rPr>
        <w:t xml:space="preserve">тел.: (057) 702-13-62, </w:t>
      </w:r>
      <w:proofErr w:type="gramStart"/>
      <w:r w:rsidRPr="004B62E1">
        <w:rPr>
          <w:rFonts w:ascii="Times New Roman" w:eastAsia="Times New Roman" w:hAnsi="Times New Roman"/>
          <w:lang w:eastAsia="ru-RU"/>
        </w:rPr>
        <w:t>е</w:t>
      </w:r>
      <w:proofErr w:type="gramEnd"/>
      <w:r w:rsidRPr="004B62E1">
        <w:rPr>
          <w:rFonts w:ascii="Times New Roman" w:eastAsia="Times New Roman" w:hAnsi="Times New Roman"/>
          <w:lang w:eastAsia="ru-RU"/>
        </w:rPr>
        <w:t>-</w:t>
      </w:r>
      <w:r w:rsidRPr="004B62E1">
        <w:rPr>
          <w:rFonts w:ascii="Times New Roman" w:eastAsia="Times New Roman" w:hAnsi="Times New Roman"/>
          <w:lang w:val="en-US" w:eastAsia="ru-RU"/>
        </w:rPr>
        <w:t>mail</w:t>
      </w:r>
      <w:r w:rsidRPr="004B62E1">
        <w:rPr>
          <w:rFonts w:ascii="Times New Roman" w:eastAsia="Times New Roman" w:hAnsi="Times New Roman"/>
          <w:lang w:eastAsia="ru-RU"/>
        </w:rPr>
        <w:t xml:space="preserve">: </w:t>
      </w:r>
      <w:proofErr w:type="spellStart"/>
      <w:r w:rsidRPr="004B62E1">
        <w:rPr>
          <w:rFonts w:ascii="Times New Roman" w:eastAsia="Times New Roman" w:hAnsi="Times New Roman"/>
          <w:lang w:val="en-US" w:eastAsia="ru-RU"/>
        </w:rPr>
        <w:t>mepu</w:t>
      </w:r>
      <w:proofErr w:type="spellEnd"/>
      <w:r w:rsidRPr="004B62E1">
        <w:rPr>
          <w:rFonts w:ascii="Times New Roman" w:eastAsia="Times New Roman" w:hAnsi="Times New Roman"/>
          <w:lang w:val="en-US" w:eastAsia="ru-RU"/>
        </w:rPr>
        <w:fldChar w:fldCharType="begin"/>
      </w:r>
      <w:r w:rsidRPr="004B62E1">
        <w:rPr>
          <w:rFonts w:ascii="Times New Roman" w:eastAsia="Times New Roman" w:hAnsi="Times New Roman"/>
          <w:lang w:eastAsia="ru-RU"/>
        </w:rPr>
        <w:instrText xml:space="preserve"> </w:instrText>
      </w:r>
      <w:r w:rsidRPr="004B62E1">
        <w:rPr>
          <w:rFonts w:ascii="Times New Roman" w:eastAsia="Times New Roman" w:hAnsi="Times New Roman"/>
          <w:lang w:val="en-US" w:eastAsia="ru-RU"/>
        </w:rPr>
        <w:instrText>HYPERLINK</w:instrText>
      </w:r>
      <w:r w:rsidRPr="004B62E1">
        <w:rPr>
          <w:rFonts w:ascii="Times New Roman" w:eastAsia="Times New Roman" w:hAnsi="Times New Roman"/>
          <w:lang w:eastAsia="ru-RU"/>
        </w:rPr>
        <w:instrText xml:space="preserve"> "</w:instrText>
      </w:r>
      <w:r w:rsidRPr="004B62E1">
        <w:rPr>
          <w:rFonts w:ascii="Times New Roman" w:eastAsia="Times New Roman" w:hAnsi="Times New Roman"/>
          <w:lang w:val="en-US" w:eastAsia="ru-RU"/>
        </w:rPr>
        <w:instrText>mailto</w:instrText>
      </w:r>
      <w:r w:rsidRPr="004B62E1">
        <w:rPr>
          <w:rFonts w:ascii="Times New Roman" w:eastAsia="Times New Roman" w:hAnsi="Times New Roman"/>
          <w:lang w:eastAsia="ru-RU"/>
        </w:rPr>
        <w:instrText>:</w:instrText>
      </w:r>
      <w:r w:rsidRPr="004B62E1">
        <w:rPr>
          <w:rFonts w:ascii="Times New Roman" w:eastAsia="Times New Roman" w:hAnsi="Times New Roman"/>
          <w:lang w:val="en-US" w:eastAsia="ru-RU"/>
        </w:rPr>
        <w:instrText>ibond</w:instrText>
      </w:r>
      <w:r w:rsidRPr="004B62E1">
        <w:rPr>
          <w:rFonts w:ascii="Times New Roman" w:eastAsia="Times New Roman" w:hAnsi="Times New Roman"/>
          <w:lang w:eastAsia="ru-RU"/>
        </w:rPr>
        <w:instrText>@</w:instrText>
      </w:r>
      <w:r w:rsidRPr="004B62E1">
        <w:rPr>
          <w:rFonts w:ascii="Times New Roman" w:eastAsia="Times New Roman" w:hAnsi="Times New Roman"/>
          <w:lang w:val="en-US" w:eastAsia="ru-RU"/>
        </w:rPr>
        <w:instrText>kture</w:instrText>
      </w:r>
      <w:r w:rsidRPr="004B62E1">
        <w:rPr>
          <w:rFonts w:ascii="Times New Roman" w:eastAsia="Times New Roman" w:hAnsi="Times New Roman"/>
          <w:lang w:eastAsia="ru-RU"/>
        </w:rPr>
        <w:instrText>.</w:instrText>
      </w:r>
      <w:r w:rsidRPr="004B62E1">
        <w:rPr>
          <w:rFonts w:ascii="Times New Roman" w:eastAsia="Times New Roman" w:hAnsi="Times New Roman"/>
          <w:lang w:val="en-US" w:eastAsia="ru-RU"/>
        </w:rPr>
        <w:instrText>kharkov</w:instrText>
      </w:r>
      <w:r w:rsidRPr="004B62E1">
        <w:rPr>
          <w:rFonts w:ascii="Times New Roman" w:eastAsia="Times New Roman" w:hAnsi="Times New Roman"/>
          <w:lang w:eastAsia="ru-RU"/>
        </w:rPr>
        <w:instrText>.</w:instrText>
      </w:r>
      <w:r w:rsidRPr="004B62E1">
        <w:rPr>
          <w:rFonts w:ascii="Times New Roman" w:eastAsia="Times New Roman" w:hAnsi="Times New Roman"/>
          <w:lang w:val="en-US" w:eastAsia="ru-RU"/>
        </w:rPr>
        <w:instrText>ua</w:instrText>
      </w:r>
      <w:r w:rsidRPr="004B62E1">
        <w:rPr>
          <w:rFonts w:ascii="Times New Roman" w:eastAsia="Times New Roman" w:hAnsi="Times New Roman"/>
          <w:lang w:eastAsia="ru-RU"/>
        </w:rPr>
        <w:instrText xml:space="preserve">" </w:instrText>
      </w:r>
      <w:r w:rsidRPr="004B62E1">
        <w:rPr>
          <w:rFonts w:ascii="Times New Roman" w:eastAsia="Times New Roman" w:hAnsi="Times New Roman"/>
          <w:lang w:val="en-US" w:eastAsia="ru-RU"/>
        </w:rPr>
      </w:r>
      <w:r w:rsidRPr="004B62E1">
        <w:rPr>
          <w:rFonts w:ascii="Times New Roman" w:eastAsia="Times New Roman" w:hAnsi="Times New Roman"/>
          <w:lang w:val="en-US" w:eastAsia="ru-RU"/>
        </w:rPr>
        <w:fldChar w:fldCharType="separate"/>
      </w:r>
      <w:r w:rsidRPr="004B62E1">
        <w:rPr>
          <w:rFonts w:ascii="Times New Roman" w:eastAsia="Times New Roman" w:hAnsi="Times New Roman"/>
          <w:lang w:val="en-US" w:eastAsia="ru-RU"/>
        </w:rPr>
        <w:fldChar w:fldCharType="end"/>
      </w:r>
      <w:r w:rsidRPr="004B62E1">
        <w:rPr>
          <w:rFonts w:ascii="Times New Roman" w:eastAsia="Times New Roman" w:hAnsi="Times New Roman"/>
          <w:lang w:eastAsia="ru-RU"/>
        </w:rPr>
        <w:t>@</w:t>
      </w:r>
      <w:proofErr w:type="spellStart"/>
      <w:r w:rsidRPr="004B62E1">
        <w:rPr>
          <w:rFonts w:ascii="Times New Roman" w:eastAsia="Times New Roman" w:hAnsi="Times New Roman"/>
          <w:lang w:val="en-US" w:eastAsia="ru-RU"/>
        </w:rPr>
        <w:t>kture</w:t>
      </w:r>
      <w:proofErr w:type="spellEnd"/>
      <w:r w:rsidRPr="004B62E1">
        <w:rPr>
          <w:rFonts w:ascii="Times New Roman" w:eastAsia="Times New Roman" w:hAnsi="Times New Roman"/>
          <w:lang w:eastAsia="ru-RU"/>
        </w:rPr>
        <w:t>.</w:t>
      </w:r>
      <w:proofErr w:type="spellStart"/>
      <w:r w:rsidRPr="004B62E1">
        <w:rPr>
          <w:rFonts w:ascii="Times New Roman" w:eastAsia="Times New Roman" w:hAnsi="Times New Roman"/>
          <w:lang w:val="en-US" w:eastAsia="ru-RU"/>
        </w:rPr>
        <w:t>kharkov</w:t>
      </w:r>
      <w:proofErr w:type="spellEnd"/>
      <w:r w:rsidRPr="004B62E1">
        <w:rPr>
          <w:rFonts w:ascii="Times New Roman" w:eastAsia="Times New Roman" w:hAnsi="Times New Roman"/>
          <w:lang w:eastAsia="ru-RU"/>
        </w:rPr>
        <w:t>.</w:t>
      </w:r>
      <w:proofErr w:type="spellStart"/>
      <w:r w:rsidRPr="004B62E1">
        <w:rPr>
          <w:rFonts w:ascii="Times New Roman" w:eastAsia="Times New Roman" w:hAnsi="Times New Roman"/>
          <w:lang w:val="en-US" w:eastAsia="ru-RU"/>
        </w:rPr>
        <w:t>ua</w:t>
      </w:r>
      <w:proofErr w:type="spellEnd"/>
    </w:p>
    <w:p w:rsidR="00FB41F2" w:rsidRPr="004B62E1" w:rsidRDefault="00FB41F2" w:rsidP="00FB41F2">
      <w:pPr>
        <w:autoSpaceDE w:val="0"/>
        <w:autoSpaceDN w:val="0"/>
        <w:adjustRightInd w:val="0"/>
        <w:spacing w:after="0" w:line="240" w:lineRule="auto"/>
        <w:ind w:firstLine="567"/>
        <w:jc w:val="both"/>
        <w:rPr>
          <w:rFonts w:ascii="Segoe UI" w:eastAsia="Times New Roman" w:hAnsi="Segoe UI" w:cs="Segoe UI"/>
          <w:color w:val="000000"/>
          <w:sz w:val="16"/>
          <w:szCs w:val="16"/>
          <w:lang w:val="en-US" w:eastAsia="ru-RU"/>
        </w:rPr>
      </w:pPr>
      <w:r w:rsidRPr="004B62E1">
        <w:rPr>
          <w:rFonts w:ascii="Times New Roman" w:eastAsia="Times New Roman" w:hAnsi="Times New Roman"/>
          <w:lang w:val="en-US" w:eastAsia="ru-RU"/>
        </w:rPr>
        <w:t xml:space="preserve">Numerical physical and mathematical </w:t>
      </w:r>
      <w:proofErr w:type="spellStart"/>
      <w:r w:rsidRPr="004B62E1">
        <w:rPr>
          <w:rFonts w:ascii="Times New Roman" w:eastAsia="Times New Roman" w:hAnsi="Times New Roman"/>
          <w:lang w:val="en-US" w:eastAsia="ru-RU"/>
        </w:rPr>
        <w:t>modelling</w:t>
      </w:r>
      <w:proofErr w:type="spellEnd"/>
      <w:r w:rsidRPr="004B62E1">
        <w:rPr>
          <w:rFonts w:ascii="Times New Roman" w:eastAsia="Times New Roman" w:hAnsi="Times New Roman"/>
          <w:lang w:val="en-US" w:eastAsia="ru-RU"/>
        </w:rPr>
        <w:t xml:space="preserve"> of the conical coaxial cavity measuring converters raised on </w:t>
      </w:r>
      <w:r w:rsidRPr="004B62E1">
        <w:rPr>
          <w:rFonts w:ascii="Times New Roman" w:eastAsia="Times New Roman" w:hAnsi="Times New Roman"/>
          <w:lang w:eastAsia="ru-RU"/>
        </w:rPr>
        <w:t>Н</w:t>
      </w:r>
      <w:r w:rsidRPr="004B62E1">
        <w:rPr>
          <w:rFonts w:ascii="Times New Roman" w:eastAsia="Times New Roman" w:hAnsi="Times New Roman"/>
          <w:vertAlign w:val="subscript"/>
          <w:lang w:val="en-US" w:eastAsia="ru-RU"/>
        </w:rPr>
        <w:t>111</w:t>
      </w:r>
      <w:r w:rsidRPr="004B62E1">
        <w:rPr>
          <w:rFonts w:ascii="Times New Roman" w:eastAsia="Times New Roman" w:hAnsi="Times New Roman"/>
          <w:lang w:val="en-US" w:eastAsia="ru-RU"/>
        </w:rPr>
        <w:t>-mode is spent. Conditions of their functioning and the requirement to their design are defined.</w:t>
      </w:r>
    </w:p>
    <w:p w:rsidR="00FB41F2" w:rsidRPr="004B62E1" w:rsidRDefault="00FB41F2" w:rsidP="00FB41F2">
      <w:pPr>
        <w:spacing w:after="0" w:line="240" w:lineRule="auto"/>
        <w:ind w:firstLine="567"/>
        <w:rPr>
          <w:rFonts w:ascii="Times New Roman" w:eastAsia="Times New Roman" w:hAnsi="Times New Roman"/>
          <w:lang w:val="en-US" w:eastAsia="ru-RU"/>
        </w:rPr>
      </w:pP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b/>
          <w:lang w:eastAsia="ru-RU"/>
        </w:rPr>
        <w:t>Введение.</w:t>
      </w:r>
      <w:r w:rsidRPr="004B62E1">
        <w:rPr>
          <w:rFonts w:ascii="Times New Roman" w:eastAsia="Times New Roman" w:hAnsi="Times New Roman"/>
          <w:lang w:eastAsia="ru-RU"/>
        </w:rPr>
        <w:t xml:space="preserve"> Для анализа различных характеристик материалов и структур в микр</w:t>
      </w:r>
      <w:proofErr w:type="gramStart"/>
      <w:r w:rsidRPr="004B62E1">
        <w:rPr>
          <w:rFonts w:ascii="Times New Roman" w:eastAsia="Times New Roman" w:hAnsi="Times New Roman"/>
          <w:lang w:eastAsia="ru-RU"/>
        </w:rPr>
        <w:t>о-</w:t>
      </w:r>
      <w:proofErr w:type="gramEnd"/>
      <w:r w:rsidRPr="004B62E1">
        <w:rPr>
          <w:rFonts w:ascii="Times New Roman" w:eastAsia="Times New Roman" w:hAnsi="Times New Roman"/>
          <w:lang w:eastAsia="ru-RU"/>
        </w:rPr>
        <w:t xml:space="preserve"> и </w:t>
      </w:r>
      <w:proofErr w:type="spellStart"/>
      <w:r w:rsidRPr="004B62E1">
        <w:rPr>
          <w:rFonts w:ascii="Times New Roman" w:eastAsia="Times New Roman" w:hAnsi="Times New Roman"/>
          <w:lang w:eastAsia="ru-RU"/>
        </w:rPr>
        <w:t>наноразмерной</w:t>
      </w:r>
      <w:proofErr w:type="spellEnd"/>
      <w:r w:rsidRPr="004B62E1">
        <w:rPr>
          <w:rFonts w:ascii="Times New Roman" w:eastAsia="Times New Roman" w:hAnsi="Times New Roman"/>
          <w:lang w:eastAsia="ru-RU"/>
        </w:rPr>
        <w:t xml:space="preserve"> области в настоящее время активно используются методы сканирующей зондовой микроскопии. При этом</w:t>
      </w:r>
      <w:proofErr w:type="gramStart"/>
      <w:r w:rsidRPr="004B62E1">
        <w:rPr>
          <w:rFonts w:ascii="Times New Roman" w:eastAsia="Times New Roman" w:hAnsi="Times New Roman"/>
          <w:lang w:eastAsia="ru-RU"/>
        </w:rPr>
        <w:t>,</w:t>
      </w:r>
      <w:proofErr w:type="gramEnd"/>
      <w:r w:rsidRPr="004B62E1">
        <w:rPr>
          <w:rFonts w:ascii="Times New Roman" w:eastAsia="Times New Roman" w:hAnsi="Times New Roman"/>
          <w:lang w:eastAsia="ru-RU"/>
        </w:rPr>
        <w:t xml:space="preserve"> основным устройством системы измерений, определяющим чувствительность и разрешающую способность, является измерительный преобразователь или </w:t>
      </w:r>
      <w:proofErr w:type="spellStart"/>
      <w:r w:rsidRPr="004B62E1">
        <w:rPr>
          <w:rFonts w:ascii="Times New Roman" w:eastAsia="Times New Roman" w:hAnsi="Times New Roman"/>
          <w:lang w:eastAsia="ru-RU"/>
        </w:rPr>
        <w:t>микрозонд</w:t>
      </w:r>
      <w:proofErr w:type="spellEnd"/>
      <w:r w:rsidRPr="004B62E1">
        <w:rPr>
          <w:rFonts w:ascii="Times New Roman" w:eastAsia="Times New Roman" w:hAnsi="Times New Roman"/>
          <w:lang w:eastAsia="ru-RU"/>
        </w:rPr>
        <w:t xml:space="preserve">, непосредственно взаимодействующие с исследуемым объектом [1]. </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 xml:space="preserve">В </w:t>
      </w:r>
      <w:proofErr w:type="spellStart"/>
      <w:r w:rsidRPr="004B62E1">
        <w:rPr>
          <w:rFonts w:ascii="Times New Roman" w:eastAsia="Times New Roman" w:hAnsi="Times New Roman"/>
          <w:lang w:eastAsia="ru-RU"/>
        </w:rPr>
        <w:t>ближнеполевой</w:t>
      </w:r>
      <w:proofErr w:type="spellEnd"/>
      <w:r w:rsidRPr="004B62E1">
        <w:rPr>
          <w:rFonts w:ascii="Times New Roman" w:eastAsia="Times New Roman" w:hAnsi="Times New Roman"/>
          <w:lang w:eastAsia="ru-RU"/>
        </w:rPr>
        <w:t xml:space="preserve"> сканирующей микроволновой микроскопии (СММ) таким устройством является отрезок линии передачи, заканчивающийся миниатюрным зондом или резонаторный измерительный преобразователь (РИП), соединенный или совмещенный с </w:t>
      </w:r>
      <w:proofErr w:type="spellStart"/>
      <w:r w:rsidRPr="004B62E1">
        <w:rPr>
          <w:rFonts w:ascii="Times New Roman" w:eastAsia="Times New Roman" w:hAnsi="Times New Roman"/>
          <w:lang w:eastAsia="ru-RU"/>
        </w:rPr>
        <w:t>микрозондовой</w:t>
      </w:r>
      <w:proofErr w:type="spellEnd"/>
      <w:r w:rsidRPr="004B62E1">
        <w:rPr>
          <w:rFonts w:ascii="Times New Roman" w:eastAsia="Times New Roman" w:hAnsi="Times New Roman"/>
          <w:lang w:eastAsia="ru-RU"/>
        </w:rPr>
        <w:t xml:space="preserve"> структурой. При этом предпочтительным является использование РИП, позволяющем получать более высокую чувствительность измерений [2, 3].</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 xml:space="preserve">Поскольку в СММ наиболее эффективной конструкцией зонда является коаксиальная возникает необходимость построения такой резонаторной части РИП, которая сопрягается по структуре поля </w:t>
      </w:r>
      <w:proofErr w:type="gramStart"/>
      <w:r w:rsidRPr="004B62E1">
        <w:rPr>
          <w:rFonts w:ascii="Times New Roman" w:eastAsia="Times New Roman" w:hAnsi="Times New Roman"/>
          <w:lang w:eastAsia="ru-RU"/>
        </w:rPr>
        <w:t>с</w:t>
      </w:r>
      <w:proofErr w:type="gramEnd"/>
      <w:r w:rsidRPr="004B62E1">
        <w:rPr>
          <w:rFonts w:ascii="Times New Roman" w:eastAsia="Times New Roman" w:hAnsi="Times New Roman"/>
          <w:lang w:eastAsia="ru-RU"/>
        </w:rPr>
        <w:t xml:space="preserve"> коаксиальным </w:t>
      </w:r>
      <w:proofErr w:type="spellStart"/>
      <w:r w:rsidRPr="004B62E1">
        <w:rPr>
          <w:rFonts w:ascii="Times New Roman" w:eastAsia="Times New Roman" w:hAnsi="Times New Roman"/>
          <w:lang w:eastAsia="ru-RU"/>
        </w:rPr>
        <w:t>микрозондом</w:t>
      </w:r>
      <w:proofErr w:type="spellEnd"/>
      <w:r w:rsidRPr="004B62E1">
        <w:rPr>
          <w:rFonts w:ascii="Times New Roman" w:eastAsia="Times New Roman" w:hAnsi="Times New Roman"/>
          <w:lang w:eastAsia="ru-RU"/>
        </w:rPr>
        <w:t>.</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Целью данной работы является анализ возможностей использования коаксиальных резонансных структур, возбуждаемых на высших высокодобротных видах колебаний, для создания РИП СММ.</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b/>
          <w:lang w:eastAsia="ru-RU"/>
        </w:rPr>
        <w:t>Основная часть.</w:t>
      </w:r>
      <w:r w:rsidRPr="004B62E1">
        <w:rPr>
          <w:rFonts w:ascii="Times New Roman" w:eastAsia="Times New Roman" w:hAnsi="Times New Roman"/>
          <w:lang w:eastAsia="ru-RU"/>
        </w:rPr>
        <w:t xml:space="preserve"> </w:t>
      </w:r>
      <w:r w:rsidRPr="004B62E1">
        <w:rPr>
          <w:rFonts w:ascii="Times New Roman" w:eastAsia="Times New Roman" w:hAnsi="Times New Roman"/>
          <w:lang w:val="uk-UA" w:eastAsia="ru-RU"/>
        </w:rPr>
        <w:t xml:space="preserve">В </w:t>
      </w:r>
      <w:proofErr w:type="spellStart"/>
      <w:r w:rsidRPr="004B62E1">
        <w:rPr>
          <w:rFonts w:ascii="Times New Roman" w:eastAsia="Times New Roman" w:hAnsi="Times New Roman"/>
          <w:lang w:val="uk-UA" w:eastAsia="ru-RU"/>
        </w:rPr>
        <w:t>ближнеполевом</w:t>
      </w:r>
      <w:proofErr w:type="spellEnd"/>
      <w:r w:rsidRPr="004B62E1">
        <w:rPr>
          <w:rFonts w:ascii="Times New Roman" w:eastAsia="Times New Roman" w:hAnsi="Times New Roman"/>
          <w:lang w:eastAsia="ru-RU"/>
        </w:rPr>
        <w:t xml:space="preserve"> сканирующем микроволновом микроскопе первичные информационные сигналы формируются в процессе взаимодействия электромагнитных полей, создаваемых зондовыми структурами измерительных преобразователей, с исследуемым объектом. При использовании резонаторных измерительных преобразователей эти сигналы представляют собой изменения добротности и сдвиги резонансной частоты, величина которых определяется изменениями величины потерь и диэлектрической проницаемости локального участка поверхности исследуемого материала. При этом</w:t>
      </w:r>
      <w:proofErr w:type="gramStart"/>
      <w:r w:rsidRPr="004B62E1">
        <w:rPr>
          <w:rFonts w:ascii="Times New Roman" w:eastAsia="Times New Roman" w:hAnsi="Times New Roman"/>
          <w:lang w:eastAsia="ru-RU"/>
        </w:rPr>
        <w:t>,</w:t>
      </w:r>
      <w:proofErr w:type="gramEnd"/>
      <w:r w:rsidRPr="004B62E1">
        <w:rPr>
          <w:rFonts w:ascii="Times New Roman" w:eastAsia="Times New Roman" w:hAnsi="Times New Roman"/>
          <w:lang w:eastAsia="ru-RU"/>
        </w:rPr>
        <w:t xml:space="preserve"> чем выше добротность РИП, тем выше чувствительность измерений. Пространственная разрешающая способность определяется конструкцией и геометрией </w:t>
      </w:r>
      <w:proofErr w:type="spellStart"/>
      <w:r w:rsidRPr="004B62E1">
        <w:rPr>
          <w:rFonts w:ascii="Times New Roman" w:eastAsia="Times New Roman" w:hAnsi="Times New Roman"/>
          <w:lang w:eastAsia="ru-RU"/>
        </w:rPr>
        <w:t>апертурной</w:t>
      </w:r>
      <w:proofErr w:type="spellEnd"/>
      <w:r w:rsidRPr="004B62E1">
        <w:rPr>
          <w:rFonts w:ascii="Times New Roman" w:eastAsia="Times New Roman" w:hAnsi="Times New Roman"/>
          <w:lang w:eastAsia="ru-RU"/>
        </w:rPr>
        <w:t xml:space="preserve"> части зонда РИП. Как правило, это коаксиальная структура с заостренным центральным проводником.</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Такая конструкция получила наибольшее распространение благодаря возможности достаточно простого изменения пространственной разрешающей способности путем изменения степени заострения. На конце острия при этом формируется продольная (</w:t>
      </w:r>
      <w:r w:rsidRPr="004B62E1">
        <w:rPr>
          <w:rFonts w:ascii="Times New Roman" w:eastAsia="Times New Roman" w:hAnsi="Times New Roman"/>
          <w:lang w:val="en-US" w:eastAsia="ru-RU"/>
        </w:rPr>
        <w:t>z</w:t>
      </w:r>
      <w:r w:rsidRPr="004B62E1">
        <w:rPr>
          <w:rFonts w:ascii="Times New Roman" w:eastAsia="Times New Roman" w:hAnsi="Times New Roman"/>
          <w:lang w:eastAsia="ru-RU"/>
        </w:rPr>
        <w:t>) составляющая электрического поля, обеспечивающая взаимодействие с исследуемым объектом.</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 xml:space="preserve">Функционально, а в большинстве случаев и конструктивно, РИП СММ состоит из двух частей: </w:t>
      </w:r>
      <w:proofErr w:type="gramStart"/>
      <w:r w:rsidRPr="004B62E1">
        <w:rPr>
          <w:rFonts w:ascii="Times New Roman" w:eastAsia="Times New Roman" w:hAnsi="Times New Roman"/>
          <w:lang w:eastAsia="ru-RU"/>
        </w:rPr>
        <w:t>резонаторной</w:t>
      </w:r>
      <w:proofErr w:type="gramEnd"/>
      <w:r w:rsidRPr="004B62E1">
        <w:rPr>
          <w:rFonts w:ascii="Times New Roman" w:eastAsia="Times New Roman" w:hAnsi="Times New Roman"/>
          <w:lang w:eastAsia="ru-RU"/>
        </w:rPr>
        <w:t xml:space="preserve"> и </w:t>
      </w:r>
      <w:proofErr w:type="spellStart"/>
      <w:r w:rsidRPr="004B62E1">
        <w:rPr>
          <w:rFonts w:ascii="Times New Roman" w:eastAsia="Times New Roman" w:hAnsi="Times New Roman"/>
          <w:lang w:eastAsia="ru-RU"/>
        </w:rPr>
        <w:t>микрозондовой</w:t>
      </w:r>
      <w:proofErr w:type="spellEnd"/>
      <w:r w:rsidRPr="004B62E1">
        <w:rPr>
          <w:rFonts w:ascii="Times New Roman" w:eastAsia="Times New Roman" w:hAnsi="Times New Roman"/>
          <w:lang w:eastAsia="ru-RU"/>
        </w:rPr>
        <w:t>. Резонаторная должна иметь максимально возможную добротность, а зондовая – максимально локализованную продольную (</w:t>
      </w:r>
      <w:r w:rsidRPr="004B62E1">
        <w:rPr>
          <w:rFonts w:ascii="Times New Roman" w:eastAsia="Times New Roman" w:hAnsi="Times New Roman"/>
          <w:lang w:val="en-US" w:eastAsia="ru-RU"/>
        </w:rPr>
        <w:t>z</w:t>
      </w:r>
      <w:r w:rsidRPr="004B62E1">
        <w:rPr>
          <w:rFonts w:ascii="Times New Roman" w:eastAsia="Times New Roman" w:hAnsi="Times New Roman"/>
          <w:lang w:eastAsia="ru-RU"/>
        </w:rPr>
        <w:t>-</w:t>
      </w:r>
      <w:proofErr w:type="spellStart"/>
      <w:r w:rsidRPr="004B62E1">
        <w:rPr>
          <w:rFonts w:ascii="Times New Roman" w:eastAsia="Times New Roman" w:hAnsi="Times New Roman"/>
          <w:lang w:eastAsia="ru-RU"/>
        </w:rPr>
        <w:t>ю</w:t>
      </w:r>
      <w:proofErr w:type="spellEnd"/>
      <w:r w:rsidRPr="004B62E1">
        <w:rPr>
          <w:rFonts w:ascii="Times New Roman" w:eastAsia="Times New Roman" w:hAnsi="Times New Roman"/>
          <w:lang w:eastAsia="ru-RU"/>
        </w:rPr>
        <w:t xml:space="preserve">) составляющую поля. </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 xml:space="preserve">Технологически наиболее удобными в изготовлении являются </w:t>
      </w:r>
      <w:proofErr w:type="spellStart"/>
      <w:r w:rsidRPr="004B62E1">
        <w:rPr>
          <w:rFonts w:ascii="Times New Roman" w:eastAsia="Times New Roman" w:hAnsi="Times New Roman"/>
          <w:lang w:eastAsia="ru-RU"/>
        </w:rPr>
        <w:t>осесимметричные</w:t>
      </w:r>
      <w:proofErr w:type="spellEnd"/>
      <w:r w:rsidRPr="004B62E1">
        <w:rPr>
          <w:rFonts w:ascii="Times New Roman" w:eastAsia="Times New Roman" w:hAnsi="Times New Roman"/>
          <w:lang w:eastAsia="ru-RU"/>
        </w:rPr>
        <w:t xml:space="preserve"> резонаторы: коаксиальные или цилиндрические. </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В объемных цилиндрических резонаторах можно возбудить виды колебаний Н</w:t>
      </w:r>
      <w:r w:rsidRPr="004B62E1">
        <w:rPr>
          <w:rFonts w:ascii="Times New Roman" w:eastAsia="Times New Roman" w:hAnsi="Times New Roman"/>
          <w:vertAlign w:val="subscript"/>
          <w:lang w:eastAsia="ru-RU"/>
        </w:rPr>
        <w:t>01</w:t>
      </w:r>
      <w:r w:rsidRPr="004B62E1">
        <w:rPr>
          <w:rFonts w:ascii="Times New Roman" w:eastAsia="Times New Roman" w:hAnsi="Times New Roman"/>
          <w:vertAlign w:val="subscript"/>
          <w:lang w:val="en-US" w:eastAsia="ru-RU"/>
        </w:rPr>
        <w:t>n</w:t>
      </w:r>
      <w:r w:rsidRPr="004B62E1">
        <w:rPr>
          <w:rFonts w:ascii="Times New Roman" w:eastAsia="Times New Roman" w:hAnsi="Times New Roman"/>
          <w:lang w:eastAsia="ru-RU"/>
        </w:rPr>
        <w:t xml:space="preserve">, которые обладают  аномально малыми потерями (в основном за счет наличия только поперечных кольцевых составляющих поверхностных токов) и, соответственно, высокими добротностями. Такие резонаторы также можно использовать для создания РИП СММ, но для этого </w:t>
      </w:r>
      <w:proofErr w:type="spellStart"/>
      <w:r w:rsidRPr="004B62E1">
        <w:rPr>
          <w:rFonts w:ascii="Times New Roman" w:eastAsia="Times New Roman" w:hAnsi="Times New Roman"/>
          <w:lang w:eastAsia="ru-RU"/>
        </w:rPr>
        <w:t>микрозондовая</w:t>
      </w:r>
      <w:proofErr w:type="spellEnd"/>
      <w:r w:rsidRPr="004B62E1">
        <w:rPr>
          <w:rFonts w:ascii="Times New Roman" w:eastAsia="Times New Roman" w:hAnsi="Times New Roman"/>
          <w:lang w:eastAsia="ru-RU"/>
        </w:rPr>
        <w:t xml:space="preserve"> структура должна вводиться со стороны цилиндрической стенки резонатора, что создает дополнительные технологические трудности и может привести к потере ожидаемого выигрыша по добротности.</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В коаксиальной линии при определенных соотношениях диаметров внутреннего и внешнего проводников возможно возникновение высших типов волн, в том числе и волны типа Н</w:t>
      </w:r>
      <w:r w:rsidRPr="004B62E1">
        <w:rPr>
          <w:rFonts w:ascii="Times New Roman" w:eastAsia="Times New Roman" w:hAnsi="Times New Roman"/>
          <w:vertAlign w:val="subscript"/>
          <w:lang w:eastAsia="ru-RU"/>
        </w:rPr>
        <w:t>01</w:t>
      </w:r>
      <w:r w:rsidRPr="004B62E1">
        <w:rPr>
          <w:rFonts w:ascii="Times New Roman" w:eastAsia="Times New Roman" w:hAnsi="Times New Roman"/>
          <w:lang w:eastAsia="ru-RU"/>
        </w:rPr>
        <w:t xml:space="preserve"> [4]. Обычно высшие типы волн в линиях считаются нежелательным фактором и от них, как правило, стараются избавляться. Однако волну Н</w:t>
      </w:r>
      <w:r w:rsidRPr="004B62E1">
        <w:rPr>
          <w:rFonts w:ascii="Times New Roman" w:eastAsia="Times New Roman" w:hAnsi="Times New Roman"/>
          <w:vertAlign w:val="subscript"/>
          <w:lang w:eastAsia="ru-RU"/>
        </w:rPr>
        <w:t>01</w:t>
      </w:r>
      <w:r w:rsidRPr="004B62E1">
        <w:rPr>
          <w:rFonts w:ascii="Times New Roman" w:eastAsia="Times New Roman" w:hAnsi="Times New Roman"/>
          <w:lang w:eastAsia="ru-RU"/>
        </w:rPr>
        <w:t xml:space="preserve">-типа можно использовать для создания высокодобротного коаксиального резонатора, а наличие у такого резонатора центрального </w:t>
      </w:r>
      <w:r w:rsidRPr="004B62E1">
        <w:rPr>
          <w:rFonts w:ascii="Times New Roman" w:eastAsia="Times New Roman" w:hAnsi="Times New Roman"/>
          <w:lang w:eastAsia="ru-RU"/>
        </w:rPr>
        <w:lastRenderedPageBreak/>
        <w:t xml:space="preserve">проводника позволит достаточно просто осуществить его сопряжение с коаксиальной </w:t>
      </w:r>
      <w:proofErr w:type="spellStart"/>
      <w:r w:rsidRPr="004B62E1">
        <w:rPr>
          <w:rFonts w:ascii="Times New Roman" w:eastAsia="Times New Roman" w:hAnsi="Times New Roman"/>
          <w:lang w:eastAsia="ru-RU"/>
        </w:rPr>
        <w:t>микрозондовой</w:t>
      </w:r>
      <w:proofErr w:type="spellEnd"/>
      <w:r w:rsidRPr="004B62E1">
        <w:rPr>
          <w:rFonts w:ascii="Times New Roman" w:eastAsia="Times New Roman" w:hAnsi="Times New Roman"/>
          <w:lang w:eastAsia="ru-RU"/>
        </w:rPr>
        <w:t xml:space="preserve"> структурой [5]. К недостаткам такой конструкции можно отнести необходимость принятия мер по снятию вырождения видов колебаний Н</w:t>
      </w:r>
      <w:r w:rsidRPr="004B62E1">
        <w:rPr>
          <w:rFonts w:ascii="Times New Roman" w:eastAsia="Times New Roman" w:hAnsi="Times New Roman"/>
          <w:vertAlign w:val="subscript"/>
          <w:lang w:eastAsia="ru-RU"/>
        </w:rPr>
        <w:t>01</w:t>
      </w:r>
      <w:r w:rsidRPr="004B62E1">
        <w:rPr>
          <w:rFonts w:ascii="Times New Roman" w:eastAsia="Times New Roman" w:hAnsi="Times New Roman"/>
          <w:vertAlign w:val="subscript"/>
          <w:lang w:val="en-US" w:eastAsia="ru-RU"/>
        </w:rPr>
        <w:t>n</w:t>
      </w:r>
      <w:r w:rsidRPr="004B62E1">
        <w:rPr>
          <w:rFonts w:ascii="Times New Roman" w:eastAsia="Times New Roman" w:hAnsi="Times New Roman"/>
          <w:lang w:eastAsia="ru-RU"/>
        </w:rPr>
        <w:t xml:space="preserve"> и Е</w:t>
      </w:r>
      <w:r w:rsidRPr="004B62E1">
        <w:rPr>
          <w:rFonts w:ascii="Times New Roman" w:eastAsia="Times New Roman" w:hAnsi="Times New Roman"/>
          <w:vertAlign w:val="subscript"/>
          <w:lang w:eastAsia="ru-RU"/>
        </w:rPr>
        <w:t>11</w:t>
      </w:r>
      <w:r w:rsidRPr="004B62E1">
        <w:rPr>
          <w:rFonts w:ascii="Times New Roman" w:eastAsia="Times New Roman" w:hAnsi="Times New Roman"/>
          <w:vertAlign w:val="subscript"/>
          <w:lang w:val="en-US" w:eastAsia="ru-RU"/>
        </w:rPr>
        <w:t>n</w:t>
      </w:r>
      <w:r w:rsidRPr="004B62E1">
        <w:rPr>
          <w:rFonts w:ascii="Times New Roman" w:eastAsia="Times New Roman" w:hAnsi="Times New Roman"/>
          <w:lang w:eastAsia="ru-RU"/>
        </w:rPr>
        <w:t>, которые к тому же не являются низшими, а также сложности в обеспечении конструктивной жесткости тонкого центрального проводника, переходящего в зондовую структуру.</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В тоже время в конструкции коаксиального конусного четвертьволнового резонатора достаточно просто реализуются колебания на волне ТЕМ типа и плавный переход от резонатора к зонду (</w:t>
      </w:r>
      <w:proofErr w:type="gramStart"/>
      <w:r w:rsidRPr="004B62E1">
        <w:rPr>
          <w:rFonts w:ascii="Times New Roman" w:eastAsia="Times New Roman" w:hAnsi="Times New Roman"/>
          <w:lang w:eastAsia="ru-RU"/>
        </w:rPr>
        <w:t>см</w:t>
      </w:r>
      <w:proofErr w:type="gramEnd"/>
      <w:r w:rsidRPr="004B62E1">
        <w:rPr>
          <w:rFonts w:ascii="Times New Roman" w:eastAsia="Times New Roman" w:hAnsi="Times New Roman"/>
          <w:lang w:eastAsia="ru-RU"/>
        </w:rPr>
        <w:t>. рис.1). Недостатком такой конструкции является низкая добротность четвертьволновых резонансов коаксиальной структуры, которые, как правило, даже для теоретических оценок не превышают нескольких тысяч, а на практике с учетом связей и потерь в соединениях могут быть и менее 10</w:t>
      </w:r>
      <w:r w:rsidRPr="004B62E1">
        <w:rPr>
          <w:rFonts w:ascii="Times New Roman" w:eastAsia="Times New Roman" w:hAnsi="Times New Roman"/>
          <w:vertAlign w:val="superscript"/>
          <w:lang w:eastAsia="ru-RU"/>
        </w:rPr>
        <w:t>3</w:t>
      </w:r>
      <w:r w:rsidRPr="004B62E1">
        <w:rPr>
          <w:rFonts w:ascii="Times New Roman" w:eastAsia="Times New Roman" w:hAnsi="Times New Roman"/>
          <w:lang w:eastAsia="ru-RU"/>
        </w:rPr>
        <w:t>.</w:t>
      </w:r>
    </w:p>
    <w:p w:rsidR="00FB41F2" w:rsidRPr="004B62E1" w:rsidRDefault="00FB41F2" w:rsidP="00FB41F2">
      <w:pPr>
        <w:spacing w:after="0" w:line="240" w:lineRule="auto"/>
        <w:ind w:firstLine="709"/>
        <w:jc w:val="both"/>
        <w:rPr>
          <w:rFonts w:ascii="Times New Roman" w:eastAsia="Times New Roman" w:hAnsi="Times New Roman"/>
          <w:lang w:eastAsia="ru-RU"/>
        </w:rPr>
      </w:pPr>
    </w:p>
    <w:tbl>
      <w:tblPr>
        <w:tblW w:w="0" w:type="auto"/>
        <w:tblInd w:w="108" w:type="dxa"/>
        <w:tblLook w:val="01E0"/>
      </w:tblPr>
      <w:tblGrid>
        <w:gridCol w:w="4386"/>
        <w:gridCol w:w="4446"/>
      </w:tblGrid>
      <w:tr w:rsidR="00FB41F2" w:rsidRPr="002877A4" w:rsidTr="001449B2">
        <w:tc>
          <w:tcPr>
            <w:tcW w:w="4252" w:type="dxa"/>
            <w:shd w:val="clear" w:color="auto" w:fill="auto"/>
          </w:tcPr>
          <w:p w:rsidR="00FB41F2" w:rsidRPr="002877A4" w:rsidRDefault="00FB41F2" w:rsidP="001449B2">
            <w:pPr>
              <w:spacing w:after="0" w:line="240" w:lineRule="auto"/>
              <w:jc w:val="both"/>
              <w:rPr>
                <w:rFonts w:ascii="Times New Roman" w:eastAsia="Times New Roman" w:hAnsi="Times New Roman"/>
                <w:lang w:eastAsia="ru-RU"/>
              </w:rPr>
            </w:pPr>
            <w:r>
              <w:rPr>
                <w:rFonts w:ascii="Times New Roman" w:eastAsia="Times New Roman" w:hAnsi="Times New Roman"/>
                <w:noProof/>
                <w:sz w:val="28"/>
                <w:szCs w:val="28"/>
                <w:lang w:eastAsia="ru-RU"/>
              </w:rPr>
              <w:drawing>
                <wp:inline distT="0" distB="0" distL="0" distR="0">
                  <wp:extent cx="2628900" cy="24860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2628900" cy="2486025"/>
                          </a:xfrm>
                          <a:prstGeom prst="rect">
                            <a:avLst/>
                          </a:prstGeom>
                          <a:noFill/>
                          <a:ln w="9525">
                            <a:noFill/>
                            <a:miter lim="800000"/>
                            <a:headEnd/>
                            <a:tailEnd/>
                          </a:ln>
                        </pic:spPr>
                      </pic:pic>
                    </a:graphicData>
                  </a:graphic>
                </wp:inline>
              </w:drawing>
            </w:r>
          </w:p>
        </w:tc>
        <w:tc>
          <w:tcPr>
            <w:tcW w:w="4360" w:type="dxa"/>
            <w:shd w:val="clear" w:color="auto" w:fill="auto"/>
          </w:tcPr>
          <w:p w:rsidR="00FB41F2" w:rsidRPr="002877A4" w:rsidRDefault="00FB41F2" w:rsidP="001449B2">
            <w:pPr>
              <w:spacing w:after="0" w:line="240" w:lineRule="auto"/>
              <w:rPr>
                <w:rFonts w:ascii="Times New Roman" w:eastAsia="Times New Roman" w:hAnsi="Times New Roman"/>
                <w:lang w:eastAsia="ru-RU"/>
              </w:rPr>
            </w:pPr>
            <w:r>
              <w:rPr>
                <w:rFonts w:ascii="Times New Roman" w:eastAsia="Times New Roman" w:hAnsi="Times New Roman"/>
                <w:noProof/>
                <w:sz w:val="28"/>
                <w:szCs w:val="28"/>
                <w:lang w:eastAsia="ru-RU"/>
              </w:rPr>
              <w:drawing>
                <wp:inline distT="0" distB="0" distL="0" distR="0">
                  <wp:extent cx="2657475" cy="2466975"/>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2657475" cy="2466975"/>
                          </a:xfrm>
                          <a:prstGeom prst="rect">
                            <a:avLst/>
                          </a:prstGeom>
                          <a:noFill/>
                          <a:ln w="9525">
                            <a:noFill/>
                            <a:miter lim="800000"/>
                            <a:headEnd/>
                            <a:tailEnd/>
                          </a:ln>
                        </pic:spPr>
                      </pic:pic>
                    </a:graphicData>
                  </a:graphic>
                </wp:inline>
              </w:drawing>
            </w:r>
          </w:p>
        </w:tc>
      </w:tr>
      <w:tr w:rsidR="00FB41F2" w:rsidRPr="002877A4" w:rsidTr="001449B2">
        <w:tc>
          <w:tcPr>
            <w:tcW w:w="4252" w:type="dxa"/>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Рис.1. Коаксиальный конический четвертьволновый РИП:</w:t>
            </w:r>
          </w:p>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val="en-US" w:eastAsia="ru-RU"/>
              </w:rPr>
              <w:t>f</w:t>
            </w:r>
            <w:proofErr w:type="spellStart"/>
            <w:r w:rsidRPr="002877A4">
              <w:rPr>
                <w:rFonts w:ascii="Times New Roman" w:eastAsia="Times New Roman" w:hAnsi="Times New Roman"/>
                <w:vertAlign w:val="subscript"/>
                <w:lang w:eastAsia="ru-RU"/>
              </w:rPr>
              <w:t>р</w:t>
            </w:r>
            <w:proofErr w:type="spellEnd"/>
            <w:r w:rsidRPr="002877A4">
              <w:rPr>
                <w:rFonts w:ascii="Times New Roman" w:eastAsia="Times New Roman" w:hAnsi="Times New Roman"/>
                <w:lang w:eastAsia="ru-RU"/>
              </w:rPr>
              <w:t xml:space="preserve"> = 8,32 ГГц, </w:t>
            </w:r>
            <w:r w:rsidRPr="002877A4">
              <w:rPr>
                <w:rFonts w:ascii="Times New Roman" w:eastAsia="Times New Roman" w:hAnsi="Times New Roman"/>
                <w:lang w:val="en-US" w:eastAsia="ru-RU"/>
              </w:rPr>
              <w:t>Q</w:t>
            </w:r>
            <w:r w:rsidRPr="002877A4">
              <w:rPr>
                <w:rFonts w:ascii="Times New Roman" w:eastAsia="Times New Roman" w:hAnsi="Times New Roman"/>
                <w:lang w:eastAsia="ru-RU"/>
              </w:rPr>
              <w:t xml:space="preserve"> = 1548,6</w:t>
            </w:r>
          </w:p>
        </w:tc>
        <w:tc>
          <w:tcPr>
            <w:tcW w:w="4360" w:type="dxa"/>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 xml:space="preserve">Рис.2. </w:t>
            </w:r>
            <w:proofErr w:type="gramStart"/>
            <w:r w:rsidRPr="002877A4">
              <w:rPr>
                <w:rFonts w:ascii="Times New Roman" w:eastAsia="Times New Roman" w:hAnsi="Times New Roman"/>
                <w:lang w:eastAsia="ru-RU"/>
              </w:rPr>
              <w:t>Коаксиальный</w:t>
            </w:r>
            <w:proofErr w:type="gramEnd"/>
            <w:r w:rsidRPr="002877A4">
              <w:rPr>
                <w:rFonts w:ascii="Times New Roman" w:eastAsia="Times New Roman" w:hAnsi="Times New Roman"/>
                <w:lang w:eastAsia="ru-RU"/>
              </w:rPr>
              <w:t xml:space="preserve"> конический РИП с видом колебаний Н</w:t>
            </w:r>
            <w:r w:rsidRPr="002877A4">
              <w:rPr>
                <w:rFonts w:ascii="Times New Roman" w:eastAsia="Times New Roman" w:hAnsi="Times New Roman"/>
                <w:vertAlign w:val="subscript"/>
                <w:lang w:eastAsia="ru-RU"/>
              </w:rPr>
              <w:t>111</w:t>
            </w:r>
            <w:r w:rsidRPr="002877A4">
              <w:rPr>
                <w:rFonts w:ascii="Times New Roman" w:eastAsia="Times New Roman" w:hAnsi="Times New Roman"/>
                <w:lang w:eastAsia="ru-RU"/>
              </w:rPr>
              <w:t>:</w:t>
            </w:r>
          </w:p>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val="en-US" w:eastAsia="ru-RU"/>
              </w:rPr>
              <w:t>f</w:t>
            </w:r>
            <w:proofErr w:type="spellStart"/>
            <w:r w:rsidRPr="002877A4">
              <w:rPr>
                <w:rFonts w:ascii="Times New Roman" w:eastAsia="Times New Roman" w:hAnsi="Times New Roman"/>
                <w:vertAlign w:val="subscript"/>
                <w:lang w:eastAsia="ru-RU"/>
              </w:rPr>
              <w:t>р</w:t>
            </w:r>
            <w:proofErr w:type="spellEnd"/>
            <w:r w:rsidRPr="002877A4">
              <w:rPr>
                <w:rFonts w:ascii="Times New Roman" w:eastAsia="Times New Roman" w:hAnsi="Times New Roman"/>
                <w:lang w:eastAsia="ru-RU"/>
              </w:rPr>
              <w:t xml:space="preserve"> = 7,85 ГГц, </w:t>
            </w:r>
            <w:r w:rsidRPr="002877A4">
              <w:rPr>
                <w:rFonts w:ascii="Times New Roman" w:eastAsia="Times New Roman" w:hAnsi="Times New Roman"/>
                <w:lang w:val="en-US" w:eastAsia="ru-RU"/>
              </w:rPr>
              <w:t>Q</w:t>
            </w:r>
            <w:r w:rsidRPr="002877A4">
              <w:rPr>
                <w:rFonts w:ascii="Times New Roman" w:eastAsia="Times New Roman" w:hAnsi="Times New Roman"/>
                <w:lang w:eastAsia="ru-RU"/>
              </w:rPr>
              <w:t xml:space="preserve"> = 11232</w:t>
            </w:r>
          </w:p>
        </w:tc>
      </w:tr>
    </w:tbl>
    <w:p w:rsidR="00FB41F2" w:rsidRPr="004B62E1" w:rsidRDefault="00FB41F2" w:rsidP="00FB41F2">
      <w:pPr>
        <w:spacing w:after="0" w:line="240" w:lineRule="auto"/>
        <w:ind w:firstLine="709"/>
        <w:jc w:val="both"/>
        <w:rPr>
          <w:rFonts w:ascii="Times New Roman" w:eastAsia="Times New Roman" w:hAnsi="Times New Roman"/>
          <w:lang w:eastAsia="ru-RU"/>
        </w:rPr>
      </w:pP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 xml:space="preserve">Как показывает модельный эксперимент, в коническом коаксиальном резонаторе также возможно возбуждение колебаний отличных от ТЕМ, при увеличении отношения внутреннего диаметра внешнего экранного проводника к диаметру внутреннего (рис.2). Добротность резонатора получается при этом в несколько раз большей, чем для колебаний </w:t>
      </w:r>
      <w:proofErr w:type="gramStart"/>
      <w:r w:rsidRPr="004B62E1">
        <w:rPr>
          <w:rFonts w:ascii="Times New Roman" w:eastAsia="Times New Roman" w:hAnsi="Times New Roman"/>
          <w:lang w:eastAsia="ru-RU"/>
        </w:rPr>
        <w:t>волн</w:t>
      </w:r>
      <w:proofErr w:type="gramEnd"/>
      <w:r w:rsidRPr="004B62E1">
        <w:rPr>
          <w:rFonts w:ascii="Times New Roman" w:eastAsia="Times New Roman" w:hAnsi="Times New Roman"/>
          <w:lang w:eastAsia="ru-RU"/>
        </w:rPr>
        <w:t xml:space="preserve"> ТЕМ типа. Вариацией угла </w:t>
      </w:r>
      <w:proofErr w:type="spellStart"/>
      <w:r w:rsidRPr="004B62E1">
        <w:rPr>
          <w:rFonts w:ascii="Times New Roman" w:eastAsia="Times New Roman" w:hAnsi="Times New Roman"/>
          <w:lang w:eastAsia="ru-RU"/>
        </w:rPr>
        <w:t>раскрыва</w:t>
      </w:r>
      <w:proofErr w:type="spellEnd"/>
      <w:r w:rsidRPr="004B62E1">
        <w:rPr>
          <w:rFonts w:ascii="Times New Roman" w:eastAsia="Times New Roman" w:hAnsi="Times New Roman"/>
          <w:lang w:eastAsia="ru-RU"/>
        </w:rPr>
        <w:t xml:space="preserve"> конуса, его длины и отношения соответствующих диаметров проводников можно обеспечить необходимое значение резонансной частоты.</w:t>
      </w:r>
    </w:p>
    <w:p w:rsidR="00FB41F2" w:rsidRPr="004B62E1" w:rsidRDefault="00FB41F2" w:rsidP="00FB41F2">
      <w:pPr>
        <w:spacing w:after="0" w:line="240" w:lineRule="auto"/>
        <w:ind w:firstLine="567"/>
        <w:jc w:val="both"/>
        <w:rPr>
          <w:rFonts w:ascii="Times New Roman" w:eastAsia="Times New Roman" w:hAnsi="Times New Roman"/>
          <w:lang w:eastAsia="ru-RU"/>
        </w:rPr>
      </w:pPr>
      <w:r w:rsidRPr="004B62E1">
        <w:rPr>
          <w:rFonts w:ascii="Times New Roman" w:eastAsia="Times New Roman" w:hAnsi="Times New Roman"/>
          <w:lang w:eastAsia="ru-RU"/>
        </w:rPr>
        <w:t>Сравнение и анализ структуры электромагнитных полей в поперечном сечении зоны возбуждения конического РИП и одного из возможных высших типов волн в коаксиальной линии показывают (рис.3), что высокодобротный резонансный отклик в коническом коаксиальном РИП можно идентифицировать с низшим видом колебаний Н</w:t>
      </w:r>
      <w:r w:rsidRPr="004B62E1">
        <w:rPr>
          <w:rFonts w:ascii="Times New Roman" w:eastAsia="Times New Roman" w:hAnsi="Times New Roman"/>
          <w:vertAlign w:val="subscript"/>
          <w:lang w:eastAsia="ru-RU"/>
        </w:rPr>
        <w:t>111</w:t>
      </w:r>
      <w:r w:rsidRPr="004B62E1">
        <w:rPr>
          <w:rFonts w:ascii="Times New Roman" w:eastAsia="Times New Roman" w:hAnsi="Times New Roman"/>
          <w:lang w:eastAsia="ru-RU"/>
        </w:rPr>
        <w:t xml:space="preserve"> в цилиндрическом резонаторе.</w:t>
      </w:r>
    </w:p>
    <w:p w:rsidR="00FB41F2" w:rsidRPr="004B62E1" w:rsidRDefault="00FB41F2" w:rsidP="00FB41F2">
      <w:pPr>
        <w:spacing w:after="0" w:line="240" w:lineRule="auto"/>
        <w:ind w:firstLine="709"/>
        <w:jc w:val="both"/>
        <w:rPr>
          <w:rFonts w:ascii="Times New Roman" w:eastAsia="Times New Roman" w:hAnsi="Times New Roman"/>
          <w:lang w:eastAsia="ru-RU"/>
        </w:rPr>
      </w:pPr>
    </w:p>
    <w:tbl>
      <w:tblPr>
        <w:tblW w:w="0" w:type="auto"/>
        <w:tblLook w:val="01E0"/>
      </w:tblPr>
      <w:tblGrid>
        <w:gridCol w:w="2946"/>
        <w:gridCol w:w="2976"/>
        <w:gridCol w:w="2946"/>
      </w:tblGrid>
      <w:tr w:rsidR="00FB41F2" w:rsidRPr="002877A4" w:rsidTr="001449B2">
        <w:tc>
          <w:tcPr>
            <w:tcW w:w="2903" w:type="dxa"/>
            <w:shd w:val="clear" w:color="auto" w:fill="auto"/>
          </w:tcPr>
          <w:p w:rsidR="00FB41F2" w:rsidRPr="002877A4" w:rsidRDefault="00FB41F2" w:rsidP="001449B2">
            <w:pPr>
              <w:spacing w:after="0" w:line="240" w:lineRule="auto"/>
              <w:jc w:val="both"/>
              <w:rPr>
                <w:rFonts w:ascii="Times New Roman" w:eastAsia="Times New Roman" w:hAnsi="Times New Roman"/>
                <w:lang w:eastAsia="ru-RU"/>
              </w:rPr>
            </w:pPr>
            <w:r>
              <w:rPr>
                <w:rFonts w:ascii="Times New Roman" w:eastAsia="Times New Roman" w:hAnsi="Times New Roman"/>
                <w:noProof/>
                <w:sz w:val="28"/>
                <w:szCs w:val="28"/>
                <w:lang w:eastAsia="ru-RU"/>
              </w:rPr>
              <w:drawing>
                <wp:inline distT="0" distB="0" distL="0" distR="0">
                  <wp:extent cx="1714500" cy="162877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1714500" cy="1628775"/>
                          </a:xfrm>
                          <a:prstGeom prst="rect">
                            <a:avLst/>
                          </a:prstGeom>
                          <a:noFill/>
                          <a:ln w="9525">
                            <a:noFill/>
                            <a:miter lim="800000"/>
                            <a:headEnd/>
                            <a:tailEnd/>
                          </a:ln>
                        </pic:spPr>
                      </pic:pic>
                    </a:graphicData>
                  </a:graphic>
                </wp:inline>
              </w:drawing>
            </w:r>
          </w:p>
        </w:tc>
        <w:tc>
          <w:tcPr>
            <w:tcW w:w="2928" w:type="dxa"/>
            <w:shd w:val="clear" w:color="auto" w:fill="auto"/>
          </w:tcPr>
          <w:p w:rsidR="00FB41F2" w:rsidRPr="002877A4" w:rsidRDefault="00FB41F2" w:rsidP="001449B2">
            <w:pPr>
              <w:spacing w:after="0" w:line="240" w:lineRule="auto"/>
              <w:jc w:val="both"/>
              <w:rPr>
                <w:rFonts w:ascii="Times New Roman" w:eastAsia="Times New Roman" w:hAnsi="Times New Roman"/>
                <w:lang w:eastAsia="ru-RU"/>
              </w:rPr>
            </w:pPr>
            <w:r>
              <w:rPr>
                <w:rFonts w:ascii="Times New Roman" w:eastAsia="Times New Roman" w:hAnsi="Times New Roman"/>
                <w:noProof/>
                <w:sz w:val="24"/>
                <w:szCs w:val="24"/>
                <w:lang w:eastAsia="ru-RU"/>
              </w:rPr>
              <w:drawing>
                <wp:inline distT="0" distB="0" distL="0" distR="0">
                  <wp:extent cx="1733550" cy="1619250"/>
                  <wp:effectExtent l="19050" t="0" r="0" b="0"/>
                  <wp:docPr id="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7" cstate="print"/>
                          <a:srcRect l="32295" t="12650" r="6509" b="15726"/>
                          <a:stretch>
                            <a:fillRect/>
                          </a:stretch>
                        </pic:blipFill>
                        <pic:spPr bwMode="auto">
                          <a:xfrm>
                            <a:off x="0" y="0"/>
                            <a:ext cx="1733550" cy="1619250"/>
                          </a:xfrm>
                          <a:prstGeom prst="rect">
                            <a:avLst/>
                          </a:prstGeom>
                          <a:noFill/>
                          <a:ln w="9525">
                            <a:noFill/>
                            <a:miter lim="800000"/>
                            <a:headEnd/>
                            <a:tailEnd/>
                          </a:ln>
                        </pic:spPr>
                      </pic:pic>
                    </a:graphicData>
                  </a:graphic>
                </wp:inline>
              </w:drawing>
            </w:r>
          </w:p>
        </w:tc>
        <w:tc>
          <w:tcPr>
            <w:tcW w:w="2889" w:type="dxa"/>
            <w:shd w:val="clear" w:color="auto" w:fill="auto"/>
          </w:tcPr>
          <w:p w:rsidR="00FB41F2" w:rsidRPr="002877A4" w:rsidRDefault="00FB41F2" w:rsidP="001449B2">
            <w:pPr>
              <w:spacing w:after="0" w:line="240" w:lineRule="auto"/>
              <w:jc w:val="both"/>
              <w:rPr>
                <w:rFonts w:ascii="Times New Roman" w:eastAsia="Times New Roman" w:hAnsi="Times New Roman"/>
                <w:lang w:eastAsia="ru-RU"/>
              </w:rPr>
            </w:pPr>
            <w:r>
              <w:rPr>
                <w:rFonts w:ascii="Times New Roman" w:eastAsia="Times New Roman" w:hAnsi="Times New Roman"/>
                <w:noProof/>
                <w:sz w:val="24"/>
                <w:szCs w:val="24"/>
                <w:lang w:eastAsia="ru-RU"/>
              </w:rPr>
              <w:drawing>
                <wp:inline distT="0" distB="0" distL="0" distR="0">
                  <wp:extent cx="1704975" cy="1619250"/>
                  <wp:effectExtent l="19050" t="0" r="9525" b="0"/>
                  <wp:docPr id="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8" cstate="print"/>
                          <a:srcRect l="30240" t="11111" r="9355" b="17729"/>
                          <a:stretch>
                            <a:fillRect/>
                          </a:stretch>
                        </pic:blipFill>
                        <pic:spPr bwMode="auto">
                          <a:xfrm>
                            <a:off x="0" y="0"/>
                            <a:ext cx="1704975" cy="1619250"/>
                          </a:xfrm>
                          <a:prstGeom prst="rect">
                            <a:avLst/>
                          </a:prstGeom>
                          <a:noFill/>
                          <a:ln w="9525">
                            <a:noFill/>
                            <a:miter lim="800000"/>
                            <a:headEnd/>
                            <a:tailEnd/>
                          </a:ln>
                        </pic:spPr>
                      </pic:pic>
                    </a:graphicData>
                  </a:graphic>
                </wp:inline>
              </w:drawing>
            </w:r>
          </w:p>
        </w:tc>
      </w:tr>
      <w:tr w:rsidR="00FB41F2" w:rsidRPr="002877A4" w:rsidTr="001449B2">
        <w:tc>
          <w:tcPr>
            <w:tcW w:w="2903" w:type="dxa"/>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а</w:t>
            </w:r>
          </w:p>
        </w:tc>
        <w:tc>
          <w:tcPr>
            <w:tcW w:w="2928" w:type="dxa"/>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б</w:t>
            </w:r>
          </w:p>
        </w:tc>
        <w:tc>
          <w:tcPr>
            <w:tcW w:w="2889" w:type="dxa"/>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в</w:t>
            </w:r>
          </w:p>
        </w:tc>
      </w:tr>
      <w:tr w:rsidR="00FB41F2" w:rsidRPr="002877A4" w:rsidTr="001449B2">
        <w:tc>
          <w:tcPr>
            <w:tcW w:w="8720" w:type="dxa"/>
            <w:gridSpan w:val="3"/>
            <w:shd w:val="clear" w:color="auto" w:fill="auto"/>
          </w:tcPr>
          <w:p w:rsidR="00FB41F2" w:rsidRPr="002877A4" w:rsidRDefault="00FB41F2"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Рис. 3 Структура полей: а – волна Н</w:t>
            </w:r>
            <w:r w:rsidRPr="002877A4">
              <w:rPr>
                <w:rFonts w:ascii="Times New Roman" w:eastAsia="Times New Roman" w:hAnsi="Times New Roman"/>
                <w:vertAlign w:val="subscript"/>
                <w:lang w:eastAsia="ru-RU"/>
              </w:rPr>
              <w:t>11</w:t>
            </w:r>
            <w:r w:rsidRPr="002877A4">
              <w:rPr>
                <w:rFonts w:ascii="Times New Roman" w:eastAsia="Times New Roman" w:hAnsi="Times New Roman"/>
                <w:lang w:eastAsia="ru-RU"/>
              </w:rPr>
              <w:t xml:space="preserve"> в коаксиальной линии; б – Е в коническом коаксиальном резонаторе (рис.2); в – Н в коническом коаксиальном резонаторе (рис.2)</w:t>
            </w:r>
          </w:p>
        </w:tc>
      </w:tr>
    </w:tbl>
    <w:p w:rsidR="00FB41F2" w:rsidRPr="004B62E1" w:rsidRDefault="00FB41F2" w:rsidP="00FB41F2">
      <w:pPr>
        <w:spacing w:after="0" w:line="240" w:lineRule="auto"/>
        <w:ind w:firstLine="709"/>
        <w:jc w:val="both"/>
        <w:rPr>
          <w:rFonts w:ascii="Times New Roman" w:eastAsia="Times New Roman" w:hAnsi="Times New Roman"/>
          <w:lang w:eastAsia="ru-RU"/>
        </w:rPr>
      </w:pPr>
    </w:p>
    <w:p w:rsidR="00FB41F2" w:rsidRPr="004B62E1" w:rsidRDefault="00FB41F2" w:rsidP="00FB41F2">
      <w:pPr>
        <w:spacing w:after="0" w:line="240" w:lineRule="auto"/>
        <w:ind w:firstLine="709"/>
        <w:jc w:val="both"/>
        <w:rPr>
          <w:rFonts w:ascii="Times New Roman" w:eastAsia="Times New Roman" w:hAnsi="Times New Roman"/>
          <w:lang w:eastAsia="ru-RU"/>
        </w:rPr>
      </w:pPr>
      <w:r w:rsidRPr="004B62E1">
        <w:rPr>
          <w:rFonts w:ascii="Times New Roman" w:eastAsia="Times New Roman" w:hAnsi="Times New Roman"/>
          <w:lang w:eastAsia="ru-RU"/>
        </w:rPr>
        <w:lastRenderedPageBreak/>
        <w:t>К недостаткам рассматриваемого высокодобротного РИП можно отнести сложность его аналитического описания, что усложняет предварительный расчет экспериментального образца на заданное значение частоты.</w:t>
      </w:r>
    </w:p>
    <w:p w:rsidR="00FB41F2" w:rsidRPr="004B62E1" w:rsidRDefault="00FB41F2" w:rsidP="00FB41F2">
      <w:pPr>
        <w:spacing w:after="0" w:line="240" w:lineRule="auto"/>
        <w:ind w:firstLine="709"/>
        <w:jc w:val="both"/>
        <w:rPr>
          <w:rFonts w:ascii="Times New Roman" w:eastAsia="Times New Roman" w:hAnsi="Times New Roman"/>
          <w:lang w:eastAsia="ru-RU"/>
        </w:rPr>
      </w:pPr>
      <w:r w:rsidRPr="004B62E1">
        <w:rPr>
          <w:rFonts w:ascii="Times New Roman" w:eastAsia="Times New Roman" w:hAnsi="Times New Roman"/>
          <w:lang w:eastAsia="ru-RU"/>
        </w:rPr>
        <w:t>На следующем этапе работы предполагается провести оптимизацию размеров резонатора и конструкции элементов связи с измерительной схемой с целью достижения максимального значения добротности РИП.</w:t>
      </w:r>
    </w:p>
    <w:p w:rsidR="00FB41F2" w:rsidRPr="004B62E1" w:rsidRDefault="00FB41F2" w:rsidP="00FB41F2">
      <w:pPr>
        <w:spacing w:after="0" w:line="240" w:lineRule="auto"/>
        <w:ind w:firstLine="709"/>
        <w:jc w:val="both"/>
        <w:rPr>
          <w:rFonts w:ascii="Times New Roman" w:eastAsia="Times New Roman" w:hAnsi="Times New Roman"/>
          <w:lang w:eastAsia="ru-RU"/>
        </w:rPr>
      </w:pPr>
      <w:r w:rsidRPr="004B62E1">
        <w:rPr>
          <w:rFonts w:ascii="Times New Roman" w:eastAsia="Times New Roman" w:hAnsi="Times New Roman"/>
          <w:b/>
          <w:lang w:eastAsia="ru-RU"/>
        </w:rPr>
        <w:t xml:space="preserve">Выводы. </w:t>
      </w:r>
      <w:proofErr w:type="gramStart"/>
      <w:r w:rsidRPr="004B62E1">
        <w:rPr>
          <w:rFonts w:ascii="Times New Roman" w:eastAsia="Times New Roman" w:hAnsi="Times New Roman"/>
          <w:lang w:eastAsia="ru-RU"/>
        </w:rPr>
        <w:t>Полученные при моделировании коаксиального РИП результаты доказывают возможность построения высокодобротных конических коаксиальных преобразователей, возбуждаемых на видах колебаний Н</w:t>
      </w:r>
      <w:r w:rsidRPr="004B62E1">
        <w:rPr>
          <w:rFonts w:ascii="Times New Roman" w:eastAsia="Times New Roman" w:hAnsi="Times New Roman"/>
          <w:vertAlign w:val="subscript"/>
          <w:lang w:eastAsia="ru-RU"/>
        </w:rPr>
        <w:t>111</w:t>
      </w:r>
      <w:r w:rsidRPr="004B62E1">
        <w:rPr>
          <w:rFonts w:ascii="Times New Roman" w:eastAsia="Times New Roman" w:hAnsi="Times New Roman"/>
          <w:lang w:eastAsia="ru-RU"/>
        </w:rPr>
        <w:t xml:space="preserve">, и позволяют провести разработку высокочувствительных резонаторных преобразователей рассмотренного типа для сканирующего микроволнового микроскопа, что должно привести к повышению чувствительности проводимых с его помощью исследований. </w:t>
      </w:r>
      <w:proofErr w:type="gramEnd"/>
    </w:p>
    <w:p w:rsidR="00FB41F2" w:rsidRPr="004B62E1" w:rsidRDefault="00FB41F2" w:rsidP="00FB41F2">
      <w:pPr>
        <w:spacing w:after="0" w:line="240" w:lineRule="auto"/>
        <w:ind w:firstLine="709"/>
        <w:jc w:val="both"/>
        <w:rPr>
          <w:rFonts w:ascii="Times New Roman" w:eastAsia="Times New Roman" w:hAnsi="Times New Roman"/>
          <w:lang w:eastAsia="ru-RU"/>
        </w:rPr>
      </w:pPr>
    </w:p>
    <w:p w:rsidR="00FB41F2" w:rsidRPr="004B62E1" w:rsidRDefault="00FB41F2" w:rsidP="00FB41F2">
      <w:pPr>
        <w:tabs>
          <w:tab w:val="num" w:pos="426"/>
        </w:tabs>
        <w:spacing w:after="0" w:line="240" w:lineRule="auto"/>
        <w:jc w:val="both"/>
        <w:rPr>
          <w:rFonts w:ascii="Times New Roman" w:eastAsia="Times New Roman" w:hAnsi="Times New Roman"/>
          <w:b/>
          <w:lang w:eastAsia="ru-RU"/>
        </w:rPr>
      </w:pPr>
      <w:r w:rsidRPr="004B62E1">
        <w:rPr>
          <w:rFonts w:ascii="Times New Roman" w:eastAsia="Times New Roman" w:hAnsi="Times New Roman"/>
          <w:b/>
          <w:lang w:eastAsia="ru-RU"/>
        </w:rPr>
        <w:t>Список литературы</w:t>
      </w:r>
      <w:r>
        <w:rPr>
          <w:rFonts w:ascii="Times New Roman" w:eastAsia="Times New Roman" w:hAnsi="Times New Roman"/>
          <w:b/>
          <w:lang w:eastAsia="ru-RU"/>
        </w:rPr>
        <w:t>:</w:t>
      </w:r>
    </w:p>
    <w:p w:rsidR="00FB41F2" w:rsidRPr="004B62E1" w:rsidRDefault="00FB41F2" w:rsidP="00FB41F2">
      <w:pPr>
        <w:tabs>
          <w:tab w:val="num" w:pos="426"/>
        </w:tabs>
        <w:spacing w:after="0" w:line="240" w:lineRule="auto"/>
        <w:jc w:val="both"/>
        <w:rPr>
          <w:rFonts w:ascii="Times New Roman" w:eastAsia="Times New Roman" w:hAnsi="Times New Roman"/>
          <w:lang w:eastAsia="ru-RU"/>
        </w:rPr>
      </w:pPr>
      <w:r w:rsidRPr="004B62E1">
        <w:rPr>
          <w:rFonts w:ascii="Times New Roman" w:eastAsia="Times New Roman" w:hAnsi="Times New Roman"/>
          <w:lang w:eastAsia="ru-RU"/>
        </w:rPr>
        <w:t xml:space="preserve">1. Миронов В.Л. Основы сканирующей зондовой микроскопии. – Москва: </w:t>
      </w:r>
      <w:proofErr w:type="spellStart"/>
      <w:r w:rsidRPr="004B62E1">
        <w:rPr>
          <w:rFonts w:ascii="Times New Roman" w:eastAsia="Times New Roman" w:hAnsi="Times New Roman"/>
          <w:lang w:eastAsia="ru-RU"/>
        </w:rPr>
        <w:t>Техносфера</w:t>
      </w:r>
      <w:proofErr w:type="spellEnd"/>
      <w:r w:rsidRPr="004B62E1">
        <w:rPr>
          <w:rFonts w:ascii="Times New Roman" w:eastAsia="Times New Roman" w:hAnsi="Times New Roman"/>
          <w:lang w:eastAsia="ru-RU"/>
        </w:rPr>
        <w:t xml:space="preserve">, 2004. – 144с. </w:t>
      </w:r>
    </w:p>
    <w:p w:rsidR="00FB41F2" w:rsidRPr="004B62E1" w:rsidRDefault="00FB41F2" w:rsidP="00FB41F2">
      <w:pPr>
        <w:tabs>
          <w:tab w:val="num" w:pos="426"/>
        </w:tabs>
        <w:spacing w:after="0" w:line="240" w:lineRule="auto"/>
        <w:jc w:val="both"/>
        <w:rPr>
          <w:rFonts w:ascii="Times New Roman" w:eastAsia="Times New Roman" w:hAnsi="Times New Roman"/>
          <w:lang w:val="en-US" w:eastAsia="ru-RU"/>
        </w:rPr>
      </w:pPr>
      <w:r w:rsidRPr="004B62E1">
        <w:rPr>
          <w:rFonts w:ascii="Times New Roman" w:eastAsia="Times New Roman" w:hAnsi="Times New Roman"/>
          <w:lang w:val="en-US" w:eastAsia="ru-RU"/>
        </w:rPr>
        <w:t xml:space="preserve">2. Chen L.F., </w:t>
      </w:r>
      <w:proofErr w:type="spellStart"/>
      <w:r w:rsidRPr="004B62E1">
        <w:rPr>
          <w:rFonts w:ascii="Times New Roman" w:eastAsia="Times New Roman" w:hAnsi="Times New Roman"/>
          <w:lang w:val="en-US" w:eastAsia="ru-RU"/>
        </w:rPr>
        <w:t>Ong</w:t>
      </w:r>
      <w:proofErr w:type="spellEnd"/>
      <w:r w:rsidRPr="004B62E1">
        <w:rPr>
          <w:rFonts w:ascii="Times New Roman" w:eastAsia="Times New Roman" w:hAnsi="Times New Roman"/>
          <w:lang w:val="en-US" w:eastAsia="ru-RU"/>
        </w:rPr>
        <w:t xml:space="preserve"> C.K., Neo C.P. et al. Microwave Electronics. </w:t>
      </w:r>
      <w:proofErr w:type="gramStart"/>
      <w:r w:rsidRPr="004B62E1">
        <w:rPr>
          <w:rFonts w:ascii="Times New Roman" w:eastAsia="Times New Roman" w:hAnsi="Times New Roman"/>
          <w:lang w:val="en-US" w:eastAsia="ru-RU"/>
        </w:rPr>
        <w:t>Measurements and Materials Characterization.</w:t>
      </w:r>
      <w:proofErr w:type="gramEnd"/>
      <w:r w:rsidRPr="004B62E1">
        <w:rPr>
          <w:rFonts w:ascii="Times New Roman" w:eastAsia="Times New Roman" w:hAnsi="Times New Roman"/>
          <w:lang w:val="en-US" w:eastAsia="ru-RU"/>
        </w:rPr>
        <w:t xml:space="preserve"> </w:t>
      </w:r>
      <w:proofErr w:type="gramStart"/>
      <w:r w:rsidRPr="004B62E1">
        <w:rPr>
          <w:rFonts w:ascii="Times New Roman" w:eastAsia="Times New Roman" w:hAnsi="Times New Roman"/>
          <w:lang w:val="en-US" w:eastAsia="ru-RU"/>
        </w:rPr>
        <w:t>John Wiley &amp; Sons, Ltd., 2004.</w:t>
      </w:r>
      <w:proofErr w:type="gramEnd"/>
      <w:r w:rsidRPr="004B62E1">
        <w:rPr>
          <w:rFonts w:ascii="Times New Roman" w:eastAsia="Times New Roman" w:hAnsi="Times New Roman"/>
          <w:lang w:val="en-US" w:eastAsia="ru-RU"/>
        </w:rPr>
        <w:t xml:space="preserve"> </w:t>
      </w:r>
      <w:proofErr w:type="gramStart"/>
      <w:r w:rsidRPr="004B62E1">
        <w:rPr>
          <w:rFonts w:ascii="Times New Roman" w:eastAsia="Times New Roman" w:hAnsi="Times New Roman"/>
          <w:lang w:val="en-US" w:eastAsia="ru-RU"/>
        </w:rPr>
        <w:t>- 537p.</w:t>
      </w:r>
      <w:proofErr w:type="gramEnd"/>
      <w:r w:rsidRPr="004B62E1">
        <w:rPr>
          <w:rFonts w:ascii="Times New Roman" w:eastAsia="Times New Roman" w:hAnsi="Times New Roman"/>
          <w:lang w:val="en-US" w:eastAsia="ru-RU"/>
        </w:rPr>
        <w:t xml:space="preserve"> </w:t>
      </w:r>
    </w:p>
    <w:p w:rsidR="00FB41F2" w:rsidRPr="004B62E1" w:rsidRDefault="00FB41F2" w:rsidP="00FB41F2">
      <w:pPr>
        <w:tabs>
          <w:tab w:val="num" w:pos="426"/>
        </w:tabs>
        <w:spacing w:after="0" w:line="240" w:lineRule="auto"/>
        <w:jc w:val="both"/>
        <w:rPr>
          <w:rFonts w:ascii="Times New Roman" w:eastAsia="Times New Roman" w:hAnsi="Times New Roman"/>
          <w:lang w:val="en-US" w:eastAsia="ru-RU"/>
        </w:rPr>
      </w:pPr>
      <w:r w:rsidRPr="004B62E1">
        <w:rPr>
          <w:rFonts w:ascii="Times New Roman" w:eastAsia="Times New Roman" w:hAnsi="Times New Roman"/>
          <w:lang w:val="en-US" w:eastAsia="ru-RU"/>
        </w:rPr>
        <w:t xml:space="preserve">3. </w:t>
      </w:r>
      <w:proofErr w:type="spellStart"/>
      <w:r w:rsidRPr="004B62E1">
        <w:rPr>
          <w:rFonts w:ascii="Times New Roman" w:eastAsia="Times New Roman" w:hAnsi="Times New Roman"/>
          <w:lang w:val="en-US" w:eastAsia="ru-RU"/>
        </w:rPr>
        <w:t>Anlage</w:t>
      </w:r>
      <w:proofErr w:type="spellEnd"/>
      <w:r w:rsidRPr="004B62E1">
        <w:rPr>
          <w:rFonts w:ascii="Times New Roman" w:eastAsia="Times New Roman" w:hAnsi="Times New Roman"/>
          <w:lang w:val="en-US" w:eastAsia="ru-RU"/>
        </w:rPr>
        <w:t xml:space="preserve"> S.M., </w:t>
      </w:r>
      <w:proofErr w:type="spellStart"/>
      <w:r w:rsidRPr="004B62E1">
        <w:rPr>
          <w:rFonts w:ascii="Times New Roman" w:eastAsia="Times New Roman" w:hAnsi="Times New Roman"/>
          <w:lang w:val="en-US" w:eastAsia="ru-RU"/>
        </w:rPr>
        <w:t>Talanov</w:t>
      </w:r>
      <w:proofErr w:type="spellEnd"/>
      <w:r w:rsidRPr="004B62E1">
        <w:rPr>
          <w:rFonts w:ascii="Times New Roman" w:eastAsia="Times New Roman" w:hAnsi="Times New Roman"/>
          <w:lang w:val="en-US" w:eastAsia="ru-RU"/>
        </w:rPr>
        <w:t xml:space="preserve"> V.V., Schwartz A.R. Principles of near-field microwave microscopy // Scanning probe microscopy: electrical and electromechanical phenomena at the </w:t>
      </w:r>
      <w:proofErr w:type="spellStart"/>
      <w:r w:rsidRPr="004B62E1">
        <w:rPr>
          <w:rFonts w:ascii="Times New Roman" w:eastAsia="Times New Roman" w:hAnsi="Times New Roman"/>
          <w:lang w:val="en-US" w:eastAsia="ru-RU"/>
        </w:rPr>
        <w:t>nanoscale</w:t>
      </w:r>
      <w:proofErr w:type="spellEnd"/>
      <w:r w:rsidRPr="004B62E1">
        <w:rPr>
          <w:rFonts w:ascii="Times New Roman" w:eastAsia="Times New Roman" w:hAnsi="Times New Roman"/>
          <w:lang w:val="en-US" w:eastAsia="ru-RU"/>
        </w:rPr>
        <w:t xml:space="preserve"> / edited by </w:t>
      </w:r>
      <w:proofErr w:type="spellStart"/>
      <w:r w:rsidRPr="004B62E1">
        <w:rPr>
          <w:rFonts w:ascii="Times New Roman" w:eastAsia="Times New Roman" w:hAnsi="Times New Roman"/>
          <w:lang w:val="en-US" w:eastAsia="ru-RU"/>
        </w:rPr>
        <w:t>S.V.Kalinin</w:t>
      </w:r>
      <w:proofErr w:type="spellEnd"/>
      <w:r w:rsidRPr="004B62E1">
        <w:rPr>
          <w:rFonts w:ascii="Times New Roman" w:eastAsia="Times New Roman" w:hAnsi="Times New Roman"/>
          <w:lang w:val="en-US" w:eastAsia="ru-RU"/>
        </w:rPr>
        <w:t xml:space="preserve">, </w:t>
      </w:r>
      <w:proofErr w:type="spellStart"/>
      <w:r w:rsidRPr="004B62E1">
        <w:rPr>
          <w:rFonts w:ascii="Times New Roman" w:eastAsia="Times New Roman" w:hAnsi="Times New Roman"/>
          <w:lang w:val="en-US" w:eastAsia="ru-RU"/>
        </w:rPr>
        <w:t>A.Gruverman</w:t>
      </w:r>
      <w:proofErr w:type="spellEnd"/>
      <w:r w:rsidRPr="004B62E1">
        <w:rPr>
          <w:rFonts w:ascii="Times New Roman" w:eastAsia="Times New Roman" w:hAnsi="Times New Roman"/>
          <w:lang w:val="en-US" w:eastAsia="ru-RU"/>
        </w:rPr>
        <w:t xml:space="preserve">. – </w:t>
      </w:r>
      <w:smartTag w:uri="urn:schemas-microsoft-com:office:smarttags" w:element="State">
        <w:smartTag w:uri="urn:schemas-microsoft-com:office:smarttags" w:element="place">
          <w:r w:rsidRPr="004B62E1">
            <w:rPr>
              <w:rFonts w:ascii="Times New Roman" w:eastAsia="Times New Roman" w:hAnsi="Times New Roman"/>
              <w:lang w:val="en-US" w:eastAsia="ru-RU"/>
            </w:rPr>
            <w:t>New York</w:t>
          </w:r>
        </w:smartTag>
      </w:smartTag>
      <w:r w:rsidRPr="004B62E1">
        <w:rPr>
          <w:rFonts w:ascii="Times New Roman" w:eastAsia="Times New Roman" w:hAnsi="Times New Roman"/>
          <w:lang w:val="en-US" w:eastAsia="ru-RU"/>
        </w:rPr>
        <w:t>: Springer-</w:t>
      </w:r>
      <w:proofErr w:type="spellStart"/>
      <w:r w:rsidRPr="004B62E1">
        <w:rPr>
          <w:rFonts w:ascii="Times New Roman" w:eastAsia="Times New Roman" w:hAnsi="Times New Roman"/>
          <w:lang w:val="en-US" w:eastAsia="ru-RU"/>
        </w:rPr>
        <w:t>Verlag</w:t>
      </w:r>
      <w:proofErr w:type="spellEnd"/>
      <w:r w:rsidRPr="004B62E1">
        <w:rPr>
          <w:rFonts w:ascii="Times New Roman" w:eastAsia="Times New Roman" w:hAnsi="Times New Roman"/>
          <w:lang w:val="en-US" w:eastAsia="ru-RU"/>
        </w:rPr>
        <w:t xml:space="preserve">, 2007. – Vol. 1. – P. 215-253. </w:t>
      </w:r>
    </w:p>
    <w:p w:rsidR="00FB41F2" w:rsidRPr="004B62E1" w:rsidRDefault="00FB41F2" w:rsidP="00FB41F2">
      <w:pPr>
        <w:tabs>
          <w:tab w:val="num" w:pos="426"/>
        </w:tabs>
        <w:spacing w:after="0" w:line="240" w:lineRule="auto"/>
        <w:jc w:val="both"/>
        <w:rPr>
          <w:rFonts w:ascii="Times New Roman" w:eastAsia="Times New Roman" w:hAnsi="Times New Roman"/>
          <w:lang w:eastAsia="ru-RU"/>
        </w:rPr>
      </w:pPr>
      <w:r w:rsidRPr="004B62E1">
        <w:rPr>
          <w:rFonts w:ascii="Times New Roman" w:eastAsia="Times New Roman" w:hAnsi="Times New Roman"/>
          <w:lang w:eastAsia="ru-RU"/>
        </w:rPr>
        <w:t xml:space="preserve">4.Лебедев И.В. Техника и приборы СВЧ. т.1. М.: </w:t>
      </w:r>
      <w:proofErr w:type="spellStart"/>
      <w:r w:rsidRPr="004B62E1">
        <w:rPr>
          <w:rFonts w:ascii="Times New Roman" w:eastAsia="Times New Roman" w:hAnsi="Times New Roman"/>
          <w:lang w:eastAsia="ru-RU"/>
        </w:rPr>
        <w:t>Высш</w:t>
      </w:r>
      <w:proofErr w:type="spellEnd"/>
      <w:r w:rsidRPr="004B62E1">
        <w:rPr>
          <w:rFonts w:ascii="Times New Roman" w:eastAsia="Times New Roman" w:hAnsi="Times New Roman"/>
          <w:lang w:eastAsia="ru-RU"/>
        </w:rPr>
        <w:t xml:space="preserve">. школа. 1970. – 440с. </w:t>
      </w:r>
    </w:p>
    <w:p w:rsidR="00FB41F2" w:rsidRPr="004B62E1" w:rsidRDefault="00FB41F2" w:rsidP="00FB41F2">
      <w:pPr>
        <w:tabs>
          <w:tab w:val="num" w:pos="426"/>
        </w:tabs>
        <w:spacing w:after="0" w:line="240" w:lineRule="auto"/>
        <w:jc w:val="both"/>
        <w:rPr>
          <w:rFonts w:ascii="Times New Roman" w:eastAsia="Times New Roman" w:hAnsi="Times New Roman"/>
          <w:lang w:eastAsia="ru-RU"/>
        </w:rPr>
      </w:pPr>
      <w:r w:rsidRPr="004B62E1">
        <w:rPr>
          <w:rFonts w:ascii="Times New Roman" w:eastAsia="Times New Roman" w:hAnsi="Times New Roman"/>
          <w:lang w:eastAsia="ru-RU"/>
        </w:rPr>
        <w:t xml:space="preserve">5. Бондаренко И.Н., </w:t>
      </w:r>
      <w:proofErr w:type="spellStart"/>
      <w:r w:rsidRPr="004B62E1">
        <w:rPr>
          <w:rFonts w:ascii="Times New Roman" w:eastAsia="Times New Roman" w:hAnsi="Times New Roman"/>
          <w:lang w:eastAsia="ru-RU"/>
        </w:rPr>
        <w:t>Рострипа</w:t>
      </w:r>
      <w:proofErr w:type="spellEnd"/>
      <w:r w:rsidRPr="004B62E1">
        <w:rPr>
          <w:rFonts w:ascii="Times New Roman" w:eastAsia="Times New Roman" w:hAnsi="Times New Roman"/>
          <w:lang w:eastAsia="ru-RU"/>
        </w:rPr>
        <w:t xml:space="preserve"> Е.Е. Коаксиальный резонаторный измерительный преобразователь на виде колебаний Н</w:t>
      </w:r>
      <w:r w:rsidRPr="004B62E1">
        <w:rPr>
          <w:rFonts w:ascii="Times New Roman" w:eastAsia="Times New Roman" w:hAnsi="Times New Roman"/>
          <w:vertAlign w:val="subscript"/>
          <w:lang w:eastAsia="ru-RU"/>
        </w:rPr>
        <w:t>01</w:t>
      </w:r>
      <w:r w:rsidRPr="004B62E1">
        <w:rPr>
          <w:rFonts w:ascii="Times New Roman" w:eastAsia="Times New Roman" w:hAnsi="Times New Roman"/>
          <w:vertAlign w:val="subscript"/>
          <w:lang w:val="en-US" w:eastAsia="ru-RU"/>
        </w:rPr>
        <w:t>n</w:t>
      </w:r>
      <w:r w:rsidRPr="004B62E1">
        <w:rPr>
          <w:rFonts w:ascii="Times New Roman" w:eastAsia="Times New Roman" w:hAnsi="Times New Roman"/>
          <w:lang w:eastAsia="ru-RU"/>
        </w:rPr>
        <w:t xml:space="preserve"> // Сб. </w:t>
      </w:r>
      <w:proofErr w:type="spellStart"/>
      <w:r w:rsidRPr="004B62E1">
        <w:rPr>
          <w:rFonts w:ascii="Times New Roman" w:eastAsia="Times New Roman" w:hAnsi="Times New Roman"/>
          <w:lang w:eastAsia="ru-RU"/>
        </w:rPr>
        <w:t>научн</w:t>
      </w:r>
      <w:proofErr w:type="spellEnd"/>
      <w:r w:rsidRPr="004B62E1">
        <w:rPr>
          <w:rFonts w:ascii="Times New Roman" w:eastAsia="Times New Roman" w:hAnsi="Times New Roman"/>
          <w:lang w:eastAsia="ru-RU"/>
        </w:rPr>
        <w:t xml:space="preserve">. трудов 3 Международной </w:t>
      </w:r>
      <w:proofErr w:type="spellStart"/>
      <w:r w:rsidRPr="004B62E1">
        <w:rPr>
          <w:rFonts w:ascii="Times New Roman" w:eastAsia="Times New Roman" w:hAnsi="Times New Roman"/>
          <w:lang w:eastAsia="ru-RU"/>
        </w:rPr>
        <w:t>научн</w:t>
      </w:r>
      <w:proofErr w:type="spellEnd"/>
      <w:r w:rsidRPr="004B62E1">
        <w:rPr>
          <w:rFonts w:ascii="Times New Roman" w:eastAsia="Times New Roman" w:hAnsi="Times New Roman"/>
          <w:lang w:eastAsia="ru-RU"/>
        </w:rPr>
        <w:t xml:space="preserve">. </w:t>
      </w:r>
      <w:proofErr w:type="spellStart"/>
      <w:r w:rsidRPr="004B62E1">
        <w:rPr>
          <w:rFonts w:ascii="Times New Roman" w:eastAsia="Times New Roman" w:hAnsi="Times New Roman"/>
          <w:lang w:eastAsia="ru-RU"/>
        </w:rPr>
        <w:t>конф</w:t>
      </w:r>
      <w:proofErr w:type="spellEnd"/>
      <w:r w:rsidRPr="004B62E1">
        <w:rPr>
          <w:rFonts w:ascii="Times New Roman" w:eastAsia="Times New Roman" w:hAnsi="Times New Roman"/>
          <w:lang w:eastAsia="ru-RU"/>
        </w:rPr>
        <w:t>. «Функциональная компонентная база микр</w:t>
      </w:r>
      <w:proofErr w:type="gramStart"/>
      <w:r w:rsidRPr="004B62E1">
        <w:rPr>
          <w:rFonts w:ascii="Times New Roman" w:eastAsia="Times New Roman" w:hAnsi="Times New Roman"/>
          <w:lang w:eastAsia="ru-RU"/>
        </w:rPr>
        <w:t>о-</w:t>
      </w:r>
      <w:proofErr w:type="gramEnd"/>
      <w:r w:rsidRPr="004B62E1">
        <w:rPr>
          <w:rFonts w:ascii="Times New Roman" w:eastAsia="Times New Roman" w:hAnsi="Times New Roman"/>
          <w:lang w:eastAsia="ru-RU"/>
        </w:rPr>
        <w:t xml:space="preserve">, </w:t>
      </w:r>
      <w:proofErr w:type="spellStart"/>
      <w:r w:rsidRPr="004B62E1">
        <w:rPr>
          <w:rFonts w:ascii="Times New Roman" w:eastAsia="Times New Roman" w:hAnsi="Times New Roman"/>
          <w:lang w:eastAsia="ru-RU"/>
        </w:rPr>
        <w:t>опто</w:t>
      </w:r>
      <w:proofErr w:type="spellEnd"/>
      <w:r w:rsidRPr="004B62E1">
        <w:rPr>
          <w:rFonts w:ascii="Times New Roman" w:eastAsia="Times New Roman" w:hAnsi="Times New Roman"/>
          <w:lang w:eastAsia="ru-RU"/>
        </w:rPr>
        <w:t xml:space="preserve">- и </w:t>
      </w:r>
      <w:proofErr w:type="spellStart"/>
      <w:r w:rsidRPr="004B62E1">
        <w:rPr>
          <w:rFonts w:ascii="Times New Roman" w:eastAsia="Times New Roman" w:hAnsi="Times New Roman"/>
          <w:lang w:eastAsia="ru-RU"/>
        </w:rPr>
        <w:t>наноэлектроники</w:t>
      </w:r>
      <w:proofErr w:type="spellEnd"/>
      <w:r w:rsidRPr="004B62E1">
        <w:rPr>
          <w:rFonts w:ascii="Times New Roman" w:eastAsia="Times New Roman" w:hAnsi="Times New Roman"/>
          <w:lang w:eastAsia="ru-RU"/>
        </w:rPr>
        <w:t xml:space="preserve">», </w:t>
      </w:r>
      <w:proofErr w:type="spellStart"/>
      <w:r w:rsidRPr="004B62E1">
        <w:rPr>
          <w:rFonts w:ascii="Times New Roman" w:eastAsia="Times New Roman" w:hAnsi="Times New Roman"/>
          <w:lang w:eastAsia="ru-RU"/>
        </w:rPr>
        <w:t>Харьков-Кацивели</w:t>
      </w:r>
      <w:proofErr w:type="spellEnd"/>
      <w:r w:rsidRPr="004B62E1">
        <w:rPr>
          <w:rFonts w:ascii="Times New Roman" w:eastAsia="Times New Roman" w:hAnsi="Times New Roman"/>
          <w:lang w:eastAsia="ru-RU"/>
        </w:rPr>
        <w:t xml:space="preserve">, 2010, с. 313-315. </w:t>
      </w:r>
    </w:p>
    <w:p w:rsidR="00FB41F2" w:rsidRPr="004B62E1" w:rsidRDefault="00FB41F2" w:rsidP="00FB41F2">
      <w:pPr>
        <w:spacing w:after="0" w:line="240" w:lineRule="auto"/>
        <w:jc w:val="both"/>
        <w:rPr>
          <w:rFonts w:ascii="Times New Roman" w:eastAsia="Times New Roman" w:hAnsi="Times New Roman"/>
          <w:lang w:eastAsia="ru-RU"/>
        </w:rPr>
      </w:pPr>
    </w:p>
    <w:p w:rsidR="00FB41F2" w:rsidRDefault="00FB41F2" w:rsidP="00FB41F2"/>
    <w:p w:rsidR="005F35EE" w:rsidRDefault="005F35EE"/>
    <w:sectPr w:rsidR="005F35E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B41F2"/>
    <w:rsid w:val="005F35EE"/>
    <w:rsid w:val="00FB41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1F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B41F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B41F2"/>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1181</Words>
  <Characters>6732</Characters>
  <Application>Microsoft Office Word</Application>
  <DocSecurity>0</DocSecurity>
  <Lines>56</Lines>
  <Paragraphs>15</Paragraphs>
  <ScaleCrop>false</ScaleCrop>
  <Company>Mi5</Company>
  <LinksUpToDate>false</LinksUpToDate>
  <CharactersWithSpaces>7898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2012-12-12T11:54:00Z</dcterms:created>
  <dcterms:modified xsi:type="dcterms:W3CDTF">2012-12-12T11:54:00Z</dcterms:modified>
</cp:coreProperties>
</file>