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before="680.13916015625" w:line="228.9594268798828" w:lineRule="auto"/>
        <w:ind w:left="-566.9291338582677" w:right="-607.7952755905511" w:firstLine="0"/>
        <w:jc w:val="center"/>
        <w:rPr>
          <w:rFonts w:ascii="Times New Roman" w:cs="Times New Roman" w:eastAsia="Times New Roman" w:hAnsi="Times New Roman"/>
          <w:sz w:val="18.000749588012695"/>
          <w:szCs w:val="18.000749588012695"/>
        </w:rPr>
      </w:pPr>
      <w:r w:rsidDel="00000000" w:rsidR="00000000" w:rsidRPr="00000000">
        <w:rPr>
          <w:rFonts w:ascii="Times New Roman" w:cs="Times New Roman" w:eastAsia="Times New Roman" w:hAnsi="Times New Roman"/>
          <w:sz w:val="28.081050872802734"/>
          <w:szCs w:val="28.081050872802734"/>
          <w:rtl w:val="0"/>
        </w:rPr>
        <w:t xml:space="preserve">COMPONENT UNCERTAINTIES EVALUATION AT MANUFACTURE  OF CALIBRATION STANDARD – CADMIUM SOLUTION IN HNO</w:t>
      </w:r>
      <w:r w:rsidDel="00000000" w:rsidR="00000000" w:rsidRPr="00000000">
        <w:rPr>
          <w:rFonts w:ascii="Times New Roman" w:cs="Times New Roman" w:eastAsia="Times New Roman" w:hAnsi="Times New Roman"/>
          <w:sz w:val="18.000749588012695"/>
          <w:szCs w:val="18.000749588012695"/>
          <w:rtl w:val="0"/>
        </w:rPr>
        <w:t xml:space="preserve">3 </w:t>
      </w:r>
    </w:p>
    <w:p w:rsidR="00000000" w:rsidDel="00000000" w:rsidP="00000000" w:rsidRDefault="00000000" w:rsidRPr="00000000" w14:paraId="00000002">
      <w:pPr>
        <w:widowControl w:val="0"/>
        <w:spacing w:before="309.212646484375" w:line="240" w:lineRule="auto"/>
        <w:ind w:left="-566.9291338582677" w:right="-607.7952755905511" w:firstLine="0"/>
        <w:jc w:val="right"/>
        <w:rPr>
          <w:rFonts w:ascii="Times New Roman" w:cs="Times New Roman" w:eastAsia="Times New Roman" w:hAnsi="Times New Roman"/>
          <w:sz w:val="28.081050872802734"/>
          <w:szCs w:val="28.081050872802734"/>
        </w:rPr>
      </w:pPr>
      <w:r w:rsidDel="00000000" w:rsidR="00000000" w:rsidRPr="00000000">
        <w:rPr>
          <w:rFonts w:ascii="Times New Roman" w:cs="Times New Roman" w:eastAsia="Times New Roman" w:hAnsi="Times New Roman"/>
          <w:sz w:val="28.081050872802734"/>
          <w:szCs w:val="28.081050872802734"/>
          <w:rtl w:val="0"/>
        </w:rPr>
        <w:t xml:space="preserve">Zakhvatova T.E., Yegorov A.B., Nekrasova K.V. 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ind w:left="-566.9291338582677" w:right="-607.7952755905511" w:firstLine="0"/>
        <w:jc w:val="right"/>
        <w:rPr>
          <w:rFonts w:ascii="Times New Roman" w:cs="Times New Roman" w:eastAsia="Times New Roman" w:hAnsi="Times New Roman"/>
          <w:sz w:val="28.081050872802734"/>
          <w:szCs w:val="28.081050872802734"/>
        </w:rPr>
      </w:pPr>
      <w:r w:rsidDel="00000000" w:rsidR="00000000" w:rsidRPr="00000000">
        <w:rPr>
          <w:rFonts w:ascii="Times New Roman" w:cs="Times New Roman" w:eastAsia="Times New Roman" w:hAnsi="Times New Roman"/>
          <w:sz w:val="28.081050872802734"/>
          <w:szCs w:val="28.081050872802734"/>
          <w:rtl w:val="0"/>
        </w:rPr>
        <w:t xml:space="preserve">London, United Kingdom </w:t>
      </w:r>
    </w:p>
    <w:p w:rsidR="00000000" w:rsidDel="00000000" w:rsidP="00000000" w:rsidRDefault="00000000" w:rsidRPr="00000000" w14:paraId="00000004">
      <w:pPr>
        <w:widowControl w:val="0"/>
        <w:spacing w:before="317.8936767578125" w:line="228.9594268798828" w:lineRule="auto"/>
        <w:ind w:left="-566.9291338582677" w:right="-607.7952755905511" w:firstLine="566.9291338582677"/>
        <w:jc w:val="both"/>
        <w:rPr>
          <w:rFonts w:ascii="Times New Roman" w:cs="Times New Roman" w:eastAsia="Times New Roman" w:hAnsi="Times New Roman"/>
          <w:sz w:val="28.081050872802734"/>
          <w:szCs w:val="28.081050872802734"/>
        </w:rPr>
      </w:pPr>
      <w:r w:rsidDel="00000000" w:rsidR="00000000" w:rsidRPr="00000000">
        <w:rPr>
          <w:rFonts w:ascii="Times New Roman" w:cs="Times New Roman" w:eastAsia="Times New Roman" w:hAnsi="Times New Roman"/>
          <w:sz w:val="28.081050872802734"/>
          <w:szCs w:val="28.081050872802734"/>
          <w:rtl w:val="0"/>
        </w:rPr>
        <w:t xml:space="preserve">This paper discusses the preparation of a calibration solution for atomic  absorption spectrometry based on the corresponding high-purity metal. A solution of  1000 mg of cadmium Cd in 1 liter of nitric acid HNO</w:t>
      </w:r>
      <w:r w:rsidDel="00000000" w:rsidR="00000000" w:rsidRPr="00000000">
        <w:rPr>
          <w:rFonts w:ascii="Times New Roman" w:cs="Times New Roman" w:eastAsia="Times New Roman" w:hAnsi="Times New Roman"/>
          <w:sz w:val="30.001249313354492"/>
          <w:szCs w:val="30.001249313354492"/>
          <w:vertAlign w:val="sub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sz w:val="18.000749588012695"/>
          <w:szCs w:val="18.000749588012695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.081050872802734"/>
          <w:szCs w:val="28.081050872802734"/>
          <w:rtl w:val="0"/>
        </w:rPr>
        <w:t xml:space="preserve">is considered.  </w:t>
      </w:r>
    </w:p>
    <w:p w:rsidR="00000000" w:rsidDel="00000000" w:rsidP="00000000" w:rsidRDefault="00000000" w:rsidRPr="00000000" w14:paraId="00000005">
      <w:pPr>
        <w:widowControl w:val="0"/>
        <w:spacing w:line="228.9598560333252" w:lineRule="auto"/>
        <w:ind w:left="-566.9291338582677" w:right="-607.7952755905511" w:firstLine="0"/>
        <w:jc w:val="both"/>
        <w:rPr>
          <w:rFonts w:ascii="Times New Roman" w:cs="Times New Roman" w:eastAsia="Times New Roman" w:hAnsi="Times New Roman"/>
          <w:sz w:val="28.081050872802734"/>
          <w:szCs w:val="28.081050872802734"/>
        </w:rPr>
      </w:pPr>
      <w:r w:rsidDel="00000000" w:rsidR="00000000" w:rsidRPr="00000000">
        <w:rPr>
          <w:rFonts w:ascii="Times New Roman" w:cs="Times New Roman" w:eastAsia="Times New Roman" w:hAnsi="Times New Roman"/>
          <w:sz w:val="28.081050872802734"/>
          <w:szCs w:val="28.081050872802734"/>
          <w:rtl w:val="0"/>
        </w:rPr>
        <w:t xml:space="preserve"> </w:t>
        <w:tab/>
        <w:t xml:space="preserve">Almost all modern analytical measurements (in this case, atomic absorption  spectrometry) are relative. Therefore, they require the use of a reference standard to  ensure the traceability of the measuring instrument.  </w:t>
      </w:r>
    </w:p>
    <w:p w:rsidR="00000000" w:rsidDel="00000000" w:rsidP="00000000" w:rsidRDefault="00000000" w:rsidRPr="00000000" w14:paraId="00000006">
      <w:pPr>
        <w:widowControl w:val="0"/>
        <w:spacing w:before="9.21051025390625" w:line="228.9598560333252" w:lineRule="auto"/>
        <w:ind w:left="-566.9291338582677" w:right="-607.7952755905511" w:firstLine="566.9291338582677"/>
        <w:rPr>
          <w:rFonts w:ascii="Times New Roman" w:cs="Times New Roman" w:eastAsia="Times New Roman" w:hAnsi="Times New Roman"/>
          <w:sz w:val="28.081050872802734"/>
          <w:szCs w:val="28.081050872802734"/>
        </w:rPr>
      </w:pPr>
      <w:r w:rsidDel="00000000" w:rsidR="00000000" w:rsidRPr="00000000">
        <w:rPr>
          <w:rFonts w:ascii="Times New Roman" w:cs="Times New Roman" w:eastAsia="Times New Roman" w:hAnsi="Times New Roman"/>
          <w:sz w:val="28.081050872802734"/>
          <w:szCs w:val="28.081050872802734"/>
          <w:rtl w:val="0"/>
        </w:rPr>
        <w:t xml:space="preserve">A calibration solution with a mass concentration of approximately 1000 mg/l is  prepared from high-purity cadmium metal.  </w:t>
      </w:r>
    </w:p>
    <w:p w:rsidR="00000000" w:rsidDel="00000000" w:rsidP="00000000" w:rsidRDefault="00000000" w:rsidRPr="00000000" w14:paraId="00000007">
      <w:pPr>
        <w:widowControl w:val="0"/>
        <w:spacing w:before="6.81060791015625" w:line="240" w:lineRule="auto"/>
        <w:ind w:left="-566.9291338582677" w:right="-607.7952755905511" w:firstLine="566.9291338582677"/>
        <w:rPr>
          <w:rFonts w:ascii="Times New Roman" w:cs="Times New Roman" w:eastAsia="Times New Roman" w:hAnsi="Times New Roman"/>
          <w:sz w:val="27.441003799438477"/>
          <w:szCs w:val="27.441003799438477"/>
        </w:rPr>
      </w:pPr>
      <w:r w:rsidDel="00000000" w:rsidR="00000000" w:rsidRPr="00000000">
        <w:rPr>
          <w:rFonts w:ascii="Times New Roman" w:cs="Times New Roman" w:eastAsia="Times New Roman" w:hAnsi="Times New Roman"/>
          <w:sz w:val="28.081050872802734"/>
          <w:szCs w:val="28.081050872802734"/>
          <w:rtl w:val="0"/>
        </w:rPr>
        <w:t xml:space="preserve">The measurement model: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40" w:lineRule="auto"/>
        <w:ind w:left="-566.9291338582677" w:right="-607.7952755905511" w:firstLine="0"/>
        <w:jc w:val="center"/>
        <w:rPr>
          <w:rFonts w:ascii="Times New Roman" w:cs="Times New Roman" w:eastAsia="Times New Roman" w:hAnsi="Times New Roman"/>
          <w:sz w:val="19.92074966430664"/>
          <w:szCs w:val="19.92074966430664"/>
        </w:rPr>
      </w:pPr>
      <w:r w:rsidDel="00000000" w:rsidR="00000000" w:rsidRPr="00000000">
        <w:rPr>
          <w:rFonts w:ascii="Times New Roman" w:cs="Times New Roman" w:eastAsia="Times New Roman" w:hAnsi="Times New Roman"/>
          <w:sz w:val="27.441003799438477"/>
          <w:szCs w:val="27.441003799438477"/>
        </w:rPr>
        <w:drawing>
          <wp:inline distB="114300" distT="114300" distL="114300" distR="114300">
            <wp:extent cx="1409700" cy="523875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5238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19.92074966430664"/>
          <w:szCs w:val="19.92074966430664"/>
          <w:rtl w:val="0"/>
        </w:rPr>
        <w:t xml:space="preserve"> </w:t>
      </w:r>
    </w:p>
    <w:p w:rsidR="00000000" w:rsidDel="00000000" w:rsidP="00000000" w:rsidRDefault="00000000" w:rsidRPr="00000000" w14:paraId="00000009">
      <w:pPr>
        <w:widowControl w:val="0"/>
        <w:spacing w:before="208.564453125" w:line="240" w:lineRule="auto"/>
        <w:ind w:left="-566.9291338582677" w:right="-607.7952755905511" w:firstLine="0"/>
        <w:rPr>
          <w:rFonts w:ascii="Times New Roman" w:cs="Times New Roman" w:eastAsia="Times New Roman" w:hAnsi="Times New Roman"/>
          <w:sz w:val="28.081050872802734"/>
          <w:szCs w:val="28.081050872802734"/>
        </w:rPr>
      </w:pPr>
      <w:r w:rsidDel="00000000" w:rsidR="00000000" w:rsidRPr="00000000">
        <w:rPr>
          <w:rFonts w:ascii="Times New Roman" w:cs="Times New Roman" w:eastAsia="Times New Roman" w:hAnsi="Times New Roman"/>
          <w:sz w:val="28.081050872802734"/>
          <w:szCs w:val="28.081050872802734"/>
          <w:rtl w:val="0"/>
        </w:rPr>
        <w:t xml:space="preserve">where </w:t>
      </w:r>
      <w:r w:rsidDel="00000000" w:rsidR="00000000" w:rsidRPr="00000000">
        <w:rPr>
          <w:rFonts w:ascii="Times New Roman" w:cs="Times New Roman" w:eastAsia="Times New Roman" w:hAnsi="Times New Roman"/>
          <w:sz w:val="27.588449478149414"/>
          <w:szCs w:val="27.588449478149414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sz w:val="32.843500773111984"/>
          <w:szCs w:val="32.843500773111984"/>
          <w:vertAlign w:val="subscript"/>
          <w:rtl w:val="0"/>
        </w:rPr>
        <w:t xml:space="preserve">Cd</w:t>
      </w:r>
      <w:r w:rsidDel="00000000" w:rsidR="00000000" w:rsidRPr="00000000">
        <w:rPr>
          <w:rFonts w:ascii="Times New Roman" w:cs="Times New Roman" w:eastAsia="Times New Roman" w:hAnsi="Times New Roman"/>
          <w:sz w:val="19.706100463867188"/>
          <w:szCs w:val="19.70610046386718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8.081050872802734"/>
          <w:szCs w:val="28.081050872802734"/>
          <w:rtl w:val="0"/>
        </w:rPr>
        <w:t xml:space="preserve">is mass concentration of cadmium in solution, mg/l, 1000 is conversion </w:t>
      </w:r>
      <w:r w:rsidDel="00000000" w:rsidR="00000000" w:rsidRPr="00000000">
        <w:rPr>
          <w:rFonts w:ascii="Times New Roman" w:cs="Times New Roman" w:eastAsia="Times New Roman" w:hAnsi="Times New Roman"/>
          <w:sz w:val="22.080900192260742"/>
          <w:szCs w:val="22.080900192260742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sz w:val="28.081050872802734"/>
          <w:szCs w:val="28.081050872802734"/>
          <w:rtl w:val="0"/>
        </w:rPr>
        <w:t xml:space="preserve">factor from ml to l; m is high metal mass, mg; P is degree of purity of the metal,  expressed as the mass fraction of cadmium; V is volume of calibration solution, ml.  The procedure for manufacturing a calibration solution includes 4 stages: </w:t>
      </w:r>
    </w:p>
    <w:p w:rsidR="00000000" w:rsidDel="00000000" w:rsidP="00000000" w:rsidRDefault="00000000" w:rsidRPr="00000000" w14:paraId="0000000A">
      <w:pPr>
        <w:widowControl w:val="0"/>
        <w:spacing w:before="208.564453125" w:line="240" w:lineRule="auto"/>
        <w:ind w:left="-566.9291338582677" w:right="-607.7952755905511" w:firstLine="0"/>
        <w:rPr>
          <w:rFonts w:ascii="Times New Roman" w:cs="Times New Roman" w:eastAsia="Times New Roman" w:hAnsi="Times New Roman"/>
          <w:sz w:val="28.081050872802734"/>
          <w:szCs w:val="28.081050872802734"/>
        </w:rPr>
      </w:pPr>
      <w:r w:rsidDel="00000000" w:rsidR="00000000" w:rsidRPr="00000000">
        <w:rPr>
          <w:rFonts w:ascii="Times New Roman" w:cs="Times New Roman" w:eastAsia="Times New Roman" w:hAnsi="Times New Roman"/>
          <w:sz w:val="19.92074966430664"/>
          <w:szCs w:val="19.92074966430664"/>
          <w:rtl w:val="0"/>
        </w:rPr>
        <w:t xml:space="preserve"> </w:t>
      </w:r>
      <w:r w:rsidDel="00000000" w:rsidR="00000000" w:rsidRPr="00000000">
        <w:rPr>
          <w:rFonts w:ascii="Times New Roman" w:cs="Times New Roman" w:eastAsia="Times New Roman" w:hAnsi="Times New Roman"/>
          <w:sz w:val="28.081050872802734"/>
          <w:szCs w:val="28.081050872802734"/>
          <w:rtl w:val="0"/>
        </w:rPr>
        <w:t xml:space="preserve">Step 1: description,  </w:t>
      </w:r>
    </w:p>
    <w:p w:rsidR="00000000" w:rsidDel="00000000" w:rsidP="00000000" w:rsidRDefault="00000000" w:rsidRPr="00000000" w14:paraId="0000000B">
      <w:pPr>
        <w:widowControl w:val="0"/>
        <w:spacing w:before="6.14501953125" w:line="240" w:lineRule="auto"/>
        <w:ind w:left="-566.9291338582677" w:right="-607.7952755905511" w:firstLine="0"/>
        <w:rPr>
          <w:rFonts w:ascii="Times New Roman" w:cs="Times New Roman" w:eastAsia="Times New Roman" w:hAnsi="Times New Roman"/>
          <w:sz w:val="28.081050872802734"/>
          <w:szCs w:val="28.081050872802734"/>
        </w:rPr>
      </w:pPr>
      <w:r w:rsidDel="00000000" w:rsidR="00000000" w:rsidRPr="00000000">
        <w:rPr>
          <w:rFonts w:ascii="Times New Roman" w:cs="Times New Roman" w:eastAsia="Times New Roman" w:hAnsi="Times New Roman"/>
          <w:sz w:val="19.92074966430664"/>
          <w:szCs w:val="19.92074966430664"/>
          <w:rtl w:val="0"/>
        </w:rPr>
        <w:t xml:space="preserve"> </w:t>
      </w:r>
      <w:r w:rsidDel="00000000" w:rsidR="00000000" w:rsidRPr="00000000">
        <w:rPr>
          <w:rFonts w:ascii="Times New Roman" w:cs="Times New Roman" w:eastAsia="Times New Roman" w:hAnsi="Times New Roman"/>
          <w:sz w:val="28.081050872802734"/>
          <w:szCs w:val="28.081050872802734"/>
          <w:rtl w:val="0"/>
        </w:rPr>
        <w:t xml:space="preserve">Step 2: identification and analysis of sources of uncertainty,  </w:t>
      </w:r>
    </w:p>
    <w:p w:rsidR="00000000" w:rsidDel="00000000" w:rsidP="00000000" w:rsidRDefault="00000000" w:rsidRPr="00000000" w14:paraId="0000000C">
      <w:pPr>
        <w:widowControl w:val="0"/>
        <w:spacing w:line="240" w:lineRule="auto"/>
        <w:ind w:left="-566.9291338582677" w:right="-607.7952755905511" w:firstLine="0"/>
        <w:rPr>
          <w:rFonts w:ascii="Times New Roman" w:cs="Times New Roman" w:eastAsia="Times New Roman" w:hAnsi="Times New Roman"/>
          <w:sz w:val="28.081050872802734"/>
          <w:szCs w:val="28.081050872802734"/>
        </w:rPr>
      </w:pPr>
      <w:r w:rsidDel="00000000" w:rsidR="00000000" w:rsidRPr="00000000">
        <w:rPr>
          <w:rFonts w:ascii="Times New Roman" w:cs="Times New Roman" w:eastAsia="Times New Roman" w:hAnsi="Times New Roman"/>
          <w:sz w:val="19.92074966430664"/>
          <w:szCs w:val="19.92074966430664"/>
          <w:rtl w:val="0"/>
        </w:rPr>
        <w:t xml:space="preserve"> </w:t>
      </w:r>
      <w:r w:rsidDel="00000000" w:rsidR="00000000" w:rsidRPr="00000000">
        <w:rPr>
          <w:rFonts w:ascii="Times New Roman" w:cs="Times New Roman" w:eastAsia="Times New Roman" w:hAnsi="Times New Roman"/>
          <w:sz w:val="28.081050872802734"/>
          <w:szCs w:val="28.081050872802734"/>
          <w:rtl w:val="0"/>
        </w:rPr>
        <w:t xml:space="preserve">Step 3: quantification of the components of uncertainty,  </w:t>
      </w:r>
    </w:p>
    <w:p w:rsidR="00000000" w:rsidDel="00000000" w:rsidP="00000000" w:rsidRDefault="00000000" w:rsidRPr="00000000" w14:paraId="0000000D">
      <w:pPr>
        <w:widowControl w:val="0"/>
        <w:spacing w:line="240" w:lineRule="auto"/>
        <w:ind w:left="-566.9291338582677" w:right="-607.7952755905511" w:firstLine="0"/>
        <w:rPr>
          <w:rFonts w:ascii="Times New Roman" w:cs="Times New Roman" w:eastAsia="Times New Roman" w:hAnsi="Times New Roman"/>
          <w:sz w:val="28.081050872802734"/>
          <w:szCs w:val="28.081050872802734"/>
        </w:rPr>
      </w:pPr>
      <w:r w:rsidDel="00000000" w:rsidR="00000000" w:rsidRPr="00000000">
        <w:rPr>
          <w:rFonts w:ascii="Times New Roman" w:cs="Times New Roman" w:eastAsia="Times New Roman" w:hAnsi="Times New Roman"/>
          <w:sz w:val="19.92074966430664"/>
          <w:szCs w:val="19.92074966430664"/>
          <w:rtl w:val="0"/>
        </w:rPr>
        <w:t xml:space="preserve"> </w:t>
      </w:r>
      <w:r w:rsidDel="00000000" w:rsidR="00000000" w:rsidRPr="00000000">
        <w:rPr>
          <w:rFonts w:ascii="Times New Roman" w:cs="Times New Roman" w:eastAsia="Times New Roman" w:hAnsi="Times New Roman"/>
          <w:sz w:val="28.081050872802734"/>
          <w:szCs w:val="28.081050872802734"/>
          <w:rtl w:val="0"/>
        </w:rPr>
        <w:t xml:space="preserve">Step 4: calculate the total standard uncertainty.  </w:t>
      </w:r>
    </w:p>
    <w:p w:rsidR="00000000" w:rsidDel="00000000" w:rsidP="00000000" w:rsidRDefault="00000000" w:rsidRPr="00000000" w14:paraId="0000000E">
      <w:pPr>
        <w:widowControl w:val="0"/>
        <w:spacing w:line="228.95956993103027" w:lineRule="auto"/>
        <w:ind w:left="-566.9291338582677" w:right="-607.7952755905511" w:firstLine="566.9291338582677"/>
        <w:rPr>
          <w:rFonts w:ascii="Times New Roman" w:cs="Times New Roman" w:eastAsia="Times New Roman" w:hAnsi="Times New Roman"/>
          <w:sz w:val="28.081050872802734"/>
          <w:szCs w:val="28.081050872802734"/>
        </w:rPr>
      </w:pPr>
      <w:r w:rsidDel="00000000" w:rsidR="00000000" w:rsidRPr="00000000">
        <w:rPr>
          <w:rFonts w:ascii="Times New Roman" w:cs="Times New Roman" w:eastAsia="Times New Roman" w:hAnsi="Times New Roman"/>
          <w:sz w:val="28.081050872802734"/>
          <w:szCs w:val="28.081050872802734"/>
          <w:rtl w:val="0"/>
        </w:rPr>
        <w:t xml:space="preserve">Sources of uncertainty are identified using the Ishikawa diagram. 12 sources have  been identified. The analysis allowed us to identify 3 main ones:  </w:t>
      </w:r>
    </w:p>
    <w:p w:rsidR="00000000" w:rsidDel="00000000" w:rsidP="00000000" w:rsidRDefault="00000000" w:rsidRPr="00000000" w14:paraId="0000000F">
      <w:pPr>
        <w:widowControl w:val="0"/>
        <w:spacing w:line="228.95956993103027" w:lineRule="auto"/>
        <w:ind w:left="-566.9291338582677" w:right="-607.7952755905511" w:firstLine="566.9291338582677"/>
        <w:rPr>
          <w:rFonts w:ascii="Times New Roman" w:cs="Times New Roman" w:eastAsia="Times New Roman" w:hAnsi="Times New Roman"/>
          <w:sz w:val="28.081050872802734"/>
          <w:szCs w:val="28.081050872802734"/>
        </w:rPr>
      </w:pPr>
      <w:r w:rsidDel="00000000" w:rsidR="00000000" w:rsidRPr="00000000">
        <w:rPr>
          <w:rFonts w:ascii="Times New Roman" w:cs="Times New Roman" w:eastAsia="Times New Roman" w:hAnsi="Times New Roman"/>
          <w:sz w:val="19.92074966430664"/>
          <w:szCs w:val="19.92074966430664"/>
          <w:rtl w:val="0"/>
        </w:rPr>
        <w:t xml:space="preserve"> </w:t>
      </w:r>
      <w:r w:rsidDel="00000000" w:rsidR="00000000" w:rsidRPr="00000000">
        <w:rPr>
          <w:rFonts w:ascii="Times New Roman" w:cs="Times New Roman" w:eastAsia="Times New Roman" w:hAnsi="Times New Roman"/>
          <w:sz w:val="28.081050872802734"/>
          <w:szCs w:val="28.081050872802734"/>
          <w:rtl w:val="0"/>
        </w:rPr>
        <w:t xml:space="preserve">the degree of purity of the metal (Cd), indicated in the manufacturer's  certificate; </w:t>
      </w:r>
    </w:p>
    <w:p w:rsidR="00000000" w:rsidDel="00000000" w:rsidP="00000000" w:rsidRDefault="00000000" w:rsidRPr="00000000" w14:paraId="00000010">
      <w:pPr>
        <w:widowControl w:val="0"/>
        <w:spacing w:line="228.95956993103027" w:lineRule="auto"/>
        <w:ind w:left="-566.9291338582677" w:right="-607.7952755905511" w:firstLine="566.9291338582677"/>
        <w:rPr>
          <w:rFonts w:ascii="Times New Roman" w:cs="Times New Roman" w:eastAsia="Times New Roman" w:hAnsi="Times New Roman"/>
          <w:sz w:val="28.081050872802734"/>
          <w:szCs w:val="28.081050872802734"/>
        </w:rPr>
      </w:pPr>
      <w:r w:rsidDel="00000000" w:rsidR="00000000" w:rsidRPr="00000000">
        <w:rPr>
          <w:rFonts w:ascii="Times New Roman" w:cs="Times New Roman" w:eastAsia="Times New Roman" w:hAnsi="Times New Roman"/>
          <w:sz w:val="19.92074966430664"/>
          <w:szCs w:val="19.92074966430664"/>
          <w:rtl w:val="0"/>
        </w:rPr>
        <w:t xml:space="preserve"> </w:t>
      </w:r>
      <w:r w:rsidDel="00000000" w:rsidR="00000000" w:rsidRPr="00000000">
        <w:rPr>
          <w:rFonts w:ascii="Times New Roman" w:cs="Times New Roman" w:eastAsia="Times New Roman" w:hAnsi="Times New Roman"/>
          <w:sz w:val="28.081050872802734"/>
          <w:szCs w:val="28.081050872802734"/>
          <w:rtl w:val="0"/>
        </w:rPr>
        <w:t xml:space="preserve">the mass of cadmium (was determined by weighing in containers);  </w:t>
      </w:r>
    </w:p>
    <w:p w:rsidR="00000000" w:rsidDel="00000000" w:rsidP="00000000" w:rsidRDefault="00000000" w:rsidRPr="00000000" w14:paraId="00000011">
      <w:pPr>
        <w:widowControl w:val="0"/>
        <w:spacing w:line="228.95956993103027" w:lineRule="auto"/>
        <w:ind w:left="-566.9291338582677" w:right="-607.7952755905511" w:firstLine="566.9291338582677"/>
        <w:rPr>
          <w:rFonts w:ascii="Times New Roman" w:cs="Times New Roman" w:eastAsia="Times New Roman" w:hAnsi="Times New Roman"/>
          <w:sz w:val="28.081050872802734"/>
          <w:szCs w:val="28.081050872802734"/>
        </w:rPr>
      </w:pPr>
      <w:r w:rsidDel="00000000" w:rsidR="00000000" w:rsidRPr="00000000">
        <w:rPr>
          <w:rFonts w:ascii="Times New Roman" w:cs="Times New Roman" w:eastAsia="Times New Roman" w:hAnsi="Times New Roman"/>
          <w:sz w:val="19.92074966430664"/>
          <w:szCs w:val="19.92074966430664"/>
          <w:rtl w:val="0"/>
        </w:rPr>
        <w:t xml:space="preserve"> </w:t>
      </w:r>
      <w:r w:rsidDel="00000000" w:rsidR="00000000" w:rsidRPr="00000000">
        <w:rPr>
          <w:rFonts w:ascii="Times New Roman" w:cs="Times New Roman" w:eastAsia="Times New Roman" w:hAnsi="Times New Roman"/>
          <w:sz w:val="28.081050872802734"/>
          <w:szCs w:val="28.081050872802734"/>
          <w:rtl w:val="0"/>
        </w:rPr>
        <w:t xml:space="preserve">the volume of the solution in the measuring flask.  </w:t>
      </w:r>
    </w:p>
    <w:p w:rsidR="00000000" w:rsidDel="00000000" w:rsidP="00000000" w:rsidRDefault="00000000" w:rsidRPr="00000000" w14:paraId="00000012">
      <w:pPr>
        <w:widowControl w:val="0"/>
        <w:spacing w:before="9.212646484375" w:line="240" w:lineRule="auto"/>
        <w:ind w:left="-566.9291338582677" w:right="-607.7952755905511" w:firstLine="566.9291338582677"/>
        <w:rPr>
          <w:rFonts w:ascii="Times New Roman" w:cs="Times New Roman" w:eastAsia="Times New Roman" w:hAnsi="Times New Roman"/>
          <w:sz w:val="28.081050872802734"/>
          <w:szCs w:val="28.081050872802734"/>
        </w:rPr>
      </w:pPr>
      <w:r w:rsidDel="00000000" w:rsidR="00000000" w:rsidRPr="00000000">
        <w:rPr>
          <w:rFonts w:ascii="Times New Roman" w:cs="Times New Roman" w:eastAsia="Times New Roman" w:hAnsi="Times New Roman"/>
          <w:sz w:val="28.081050872802734"/>
          <w:szCs w:val="28.081050872802734"/>
          <w:rtl w:val="0"/>
        </w:rPr>
        <w:t xml:space="preserve">The latter is affected by three other main sources of uncertainty:  </w:t>
      </w:r>
    </w:p>
    <w:p w:rsidR="00000000" w:rsidDel="00000000" w:rsidP="00000000" w:rsidRDefault="00000000" w:rsidRPr="00000000" w14:paraId="00000013">
      <w:pPr>
        <w:widowControl w:val="0"/>
        <w:spacing w:line="240" w:lineRule="auto"/>
        <w:ind w:left="-566.9291338582677" w:right="-607.7952755905511" w:firstLine="0"/>
        <w:rPr>
          <w:rFonts w:ascii="Times New Roman" w:cs="Times New Roman" w:eastAsia="Times New Roman" w:hAnsi="Times New Roman"/>
          <w:sz w:val="28.081050872802734"/>
          <w:szCs w:val="28.081050872802734"/>
        </w:rPr>
      </w:pPr>
      <w:r w:rsidDel="00000000" w:rsidR="00000000" w:rsidRPr="00000000">
        <w:rPr>
          <w:rFonts w:ascii="Times New Roman" w:cs="Times New Roman" w:eastAsia="Times New Roman" w:hAnsi="Times New Roman"/>
          <w:sz w:val="19.92074966430664"/>
          <w:szCs w:val="19.92074966430664"/>
          <w:rtl w:val="0"/>
        </w:rPr>
        <w:t xml:space="preserve"> </w:t>
      </w:r>
      <w:r w:rsidDel="00000000" w:rsidR="00000000" w:rsidRPr="00000000">
        <w:rPr>
          <w:rFonts w:ascii="Times New Roman" w:cs="Times New Roman" w:eastAsia="Times New Roman" w:hAnsi="Times New Roman"/>
          <w:sz w:val="28.081050872802734"/>
          <w:szCs w:val="28.081050872802734"/>
          <w:rtl w:val="0"/>
        </w:rPr>
        <w:t xml:space="preserve">uncertainty of the specified internal volume of the bulb;  </w:t>
      </w:r>
    </w:p>
    <w:p w:rsidR="00000000" w:rsidDel="00000000" w:rsidP="00000000" w:rsidRDefault="00000000" w:rsidRPr="00000000" w14:paraId="00000014">
      <w:pPr>
        <w:widowControl w:val="0"/>
        <w:spacing w:line="240" w:lineRule="auto"/>
        <w:ind w:left="-566.9291338582677" w:right="-607.7952755905511" w:firstLine="0"/>
        <w:rPr>
          <w:rFonts w:ascii="Times New Roman" w:cs="Times New Roman" w:eastAsia="Times New Roman" w:hAnsi="Times New Roman"/>
          <w:sz w:val="28.081050872802734"/>
          <w:szCs w:val="28.081050872802734"/>
        </w:rPr>
      </w:pPr>
      <w:r w:rsidDel="00000000" w:rsidR="00000000" w:rsidRPr="00000000">
        <w:rPr>
          <w:rFonts w:ascii="Times New Roman" w:cs="Times New Roman" w:eastAsia="Times New Roman" w:hAnsi="Times New Roman"/>
          <w:sz w:val="19.92074966430664"/>
          <w:szCs w:val="19.92074966430664"/>
          <w:rtl w:val="0"/>
        </w:rPr>
        <w:t xml:space="preserve"> </w:t>
      </w:r>
      <w:r w:rsidDel="00000000" w:rsidR="00000000" w:rsidRPr="00000000">
        <w:rPr>
          <w:rFonts w:ascii="Times New Roman" w:cs="Times New Roman" w:eastAsia="Times New Roman" w:hAnsi="Times New Roman"/>
          <w:sz w:val="28.081050872802734"/>
          <w:szCs w:val="28.081050872802734"/>
          <w:rtl w:val="0"/>
        </w:rPr>
        <w:t xml:space="preserve">uncertainty of deviation when filling the bulb to the mark;  </w:t>
      </w:r>
    </w:p>
    <w:p w:rsidR="00000000" w:rsidDel="00000000" w:rsidP="00000000" w:rsidRDefault="00000000" w:rsidRPr="00000000" w14:paraId="00000015">
      <w:pPr>
        <w:widowControl w:val="0"/>
        <w:spacing w:line="228.9598560333252" w:lineRule="auto"/>
        <w:ind w:left="-566.9291338582677" w:right="-607.7952755905511" w:firstLine="0"/>
        <w:rPr>
          <w:rFonts w:ascii="Times New Roman" w:cs="Times New Roman" w:eastAsia="Times New Roman" w:hAnsi="Times New Roman"/>
          <w:sz w:val="28.081050872802734"/>
          <w:szCs w:val="28.081050872802734"/>
        </w:rPr>
      </w:pPr>
      <w:r w:rsidDel="00000000" w:rsidR="00000000" w:rsidRPr="00000000">
        <w:rPr>
          <w:rFonts w:ascii="Times New Roman" w:cs="Times New Roman" w:eastAsia="Times New Roman" w:hAnsi="Times New Roman"/>
          <w:sz w:val="19.92074966430664"/>
          <w:szCs w:val="19.92074966430664"/>
          <w:rtl w:val="0"/>
        </w:rPr>
        <w:t xml:space="preserve"> </w:t>
      </w:r>
      <w:r w:rsidDel="00000000" w:rsidR="00000000" w:rsidRPr="00000000">
        <w:rPr>
          <w:rFonts w:ascii="Times New Roman" w:cs="Times New Roman" w:eastAsia="Times New Roman" w:hAnsi="Times New Roman"/>
          <w:sz w:val="28.081050872802734"/>
          <w:szCs w:val="28.081050872802734"/>
          <w:rtl w:val="0"/>
        </w:rPr>
        <w:t xml:space="preserve">the difference between the temperature of the bulb and the solution and the  temperature at which the flask was calibrated.  </w:t>
      </w:r>
    </w:p>
    <w:p w:rsidR="00000000" w:rsidDel="00000000" w:rsidP="00000000" w:rsidRDefault="00000000" w:rsidRPr="00000000" w14:paraId="00000016">
      <w:pPr>
        <w:widowControl w:val="0"/>
        <w:spacing w:before="6.8109130859375" w:line="228.9598560333252" w:lineRule="auto"/>
        <w:ind w:left="-566.9291338582677" w:right="-607.7952755905511" w:firstLine="566.9291338582677"/>
        <w:rPr>
          <w:rFonts w:ascii="Times New Roman" w:cs="Times New Roman" w:eastAsia="Times New Roman" w:hAnsi="Times New Roman"/>
          <w:sz w:val="28.081050872802734"/>
          <w:szCs w:val="28.081050872802734"/>
        </w:rPr>
      </w:pPr>
      <w:r w:rsidDel="00000000" w:rsidR="00000000" w:rsidRPr="00000000">
        <w:rPr>
          <w:rFonts w:ascii="Times New Roman" w:cs="Times New Roman" w:eastAsia="Times New Roman" w:hAnsi="Times New Roman"/>
          <w:sz w:val="28.081050872802734"/>
          <w:szCs w:val="28.081050872802734"/>
          <w:rtl w:val="0"/>
        </w:rPr>
        <w:t xml:space="preserve">The standard uncertainty from the influence of temperature is calculated from the  assumption of a rectangular distribution.  </w:t>
      </w:r>
    </w:p>
    <w:p w:rsidR="00000000" w:rsidDel="00000000" w:rsidP="00000000" w:rsidRDefault="00000000" w:rsidRPr="00000000" w14:paraId="00000017">
      <w:pPr>
        <w:widowControl w:val="0"/>
        <w:spacing w:before="9.212646484375" w:line="228.959641456604" w:lineRule="auto"/>
        <w:ind w:left="-566.9291338582677" w:right="-607.7952755905511" w:firstLine="566.929133858267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8.081050872802734"/>
          <w:szCs w:val="28.081050872802734"/>
          <w:rtl w:val="0"/>
        </w:rPr>
        <w:t xml:space="preserve">The contribution related to the volume of the bulb is the largest; the contribution  of the weighing procedure is of close importance. The uncertainty associated with the  degree of purity of cadmium does not actually affect the overall uncertainty.  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566.9291338582677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