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1BE" w:rsidRPr="00BB6DB8" w:rsidRDefault="003911BE" w:rsidP="003911BE">
      <w:pPr>
        <w:spacing w:after="0" w:line="240" w:lineRule="auto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Гурин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В.Н., Воронова С.В. </w:t>
      </w: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Моделирование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экономического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развития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региона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 xml:space="preserve">.// Вчені записки Харківського інституту управління, Науковий журнал, Серія «Наука і практика </w:t>
      </w:r>
      <w:proofErr w:type="spellStart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управліня</w:t>
      </w:r>
      <w:proofErr w:type="spellEnd"/>
      <w:r w:rsidRPr="00BB6DB8">
        <w:rPr>
          <w:rFonts w:ascii="Times New Roman" w:hAnsi="Times New Roman" w:cs="Times New Roman"/>
          <w:b/>
          <w:sz w:val="20"/>
          <w:szCs w:val="20"/>
          <w:lang w:val="uk-UA"/>
        </w:rPr>
        <w:t>», вип№38,Харків,2015,Стр.3-8</w:t>
      </w: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МОДЕЛИРОВАНИЕ ЭКОНОМИЧЕСКОГО РАЗВИТИЯ РЕГИОНА</w:t>
      </w:r>
    </w:p>
    <w:p w:rsidR="003911BE" w:rsidRPr="00BB6DB8" w:rsidRDefault="003911BE" w:rsidP="003911BE">
      <w:pPr>
        <w:pStyle w:val="14"/>
        <w:jc w:val="center"/>
        <w:rPr>
          <w:sz w:val="20"/>
          <w:szCs w:val="20"/>
          <w:lang w:val="uk-UA"/>
        </w:rPr>
      </w:pPr>
      <w:r w:rsidRPr="00BB6DB8">
        <w:rPr>
          <w:sz w:val="20"/>
          <w:szCs w:val="20"/>
        </w:rPr>
        <w:t>Доктор технических наук, профессор Гурин В.Н</w:t>
      </w:r>
      <w:r w:rsidRPr="00BB6DB8">
        <w:rPr>
          <w:sz w:val="20"/>
          <w:szCs w:val="20"/>
          <w:lang w:val="uk-UA"/>
        </w:rPr>
        <w:t>.</w:t>
      </w:r>
    </w:p>
    <w:p w:rsidR="003911BE" w:rsidRPr="00BB6DB8" w:rsidRDefault="003911BE" w:rsidP="003911BE">
      <w:pPr>
        <w:pStyle w:val="14"/>
        <w:jc w:val="center"/>
        <w:rPr>
          <w:sz w:val="20"/>
          <w:szCs w:val="20"/>
          <w:lang w:val="uk-UA"/>
        </w:rPr>
      </w:pPr>
      <w:r w:rsidRPr="00BB6DB8">
        <w:rPr>
          <w:sz w:val="20"/>
          <w:szCs w:val="20"/>
        </w:rPr>
        <w:t xml:space="preserve">Аспирант </w:t>
      </w:r>
      <w:r w:rsidRPr="00BB6DB8">
        <w:rPr>
          <w:sz w:val="20"/>
          <w:szCs w:val="20"/>
          <w:lang w:val="uk-UA"/>
        </w:rPr>
        <w:t>Воронова С.В.</w:t>
      </w:r>
    </w:p>
    <w:p w:rsidR="003911BE" w:rsidRPr="00BB6DB8" w:rsidRDefault="003911BE" w:rsidP="003911BE">
      <w:pPr>
        <w:pStyle w:val="14"/>
        <w:jc w:val="center"/>
        <w:rPr>
          <w:sz w:val="20"/>
          <w:szCs w:val="20"/>
          <w:lang w:val="uk-UA"/>
        </w:rPr>
      </w:pP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Харьковский Национальный Университет Радиоэлектроники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В статье раскрываются особенности современных методов прогнозирования, обосновывается необходимость и целесообразность их применения, </w:t>
      </w:r>
      <w:r w:rsidRPr="00BB6DB8">
        <w:rPr>
          <w:rFonts w:ascii="Times New Roman" w:hAnsi="Times New Roman" w:cs="Times New Roman"/>
          <w:bCs/>
          <w:color w:val="000000"/>
          <w:sz w:val="20"/>
          <w:szCs w:val="20"/>
          <w:shd w:val="clear" w:color="auto" w:fill="FFFFFF"/>
        </w:rPr>
        <w:t>социально-экономическое развитие региона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0"/>
          <w:szCs w:val="20"/>
        </w:rPr>
      </w:pP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Ключевые слова: подход, наука, модель, развитие, метод, динамика, социально-экономический, стратегия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3911BE" w:rsidRPr="00BB6DB8" w:rsidRDefault="003911BE" w:rsidP="003911BE">
      <w:pPr>
        <w:spacing w:after="0" w:line="240" w:lineRule="auto"/>
        <w:jc w:val="center"/>
        <w:rPr>
          <w:rStyle w:val="hps"/>
          <w:rFonts w:ascii="Times New Roman" w:hAnsi="Times New Roman" w:cs="Times New Roman"/>
          <w:sz w:val="20"/>
          <w:szCs w:val="20"/>
          <w:lang w:val="uk-UA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МОДЕЛЮВАННЯ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ЕКОНОМІЧНОГО РОЗВИТКУ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РЕГІОНУ</w:t>
      </w: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Доктор 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>технічних</w:t>
      </w:r>
      <w:r w:rsidRPr="00BB6DB8">
        <w:rPr>
          <w:rFonts w:ascii="Times New Roman" w:hAnsi="Times New Roman" w:cs="Times New Roman"/>
          <w:sz w:val="20"/>
          <w:szCs w:val="20"/>
        </w:rPr>
        <w:t xml:space="preserve"> наук,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професор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Гурін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В.М.</w:t>
      </w: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BB6DB8">
        <w:rPr>
          <w:rFonts w:ascii="Times New Roman" w:hAnsi="Times New Roman" w:cs="Times New Roman"/>
          <w:sz w:val="20"/>
          <w:szCs w:val="20"/>
          <w:lang w:val="uk-UA"/>
        </w:rPr>
        <w:t>Аспірант Воронова С.В.</w:t>
      </w: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Харківський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Національний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Університет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Радіоелектроніки</w:t>
      </w:r>
      <w:proofErr w:type="spellEnd"/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Style w:val="hps"/>
          <w:rFonts w:ascii="Times New Roman" w:hAnsi="Times New Roman" w:cs="Times New Roman"/>
          <w:sz w:val="20"/>
          <w:szCs w:val="20"/>
          <w:lang w:val="uk-UA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У статті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розкриваються особливості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сучасних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методів прогнозування,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обґрунтовується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необхідність і доцільність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 xml:space="preserve">їх застосування, </w:t>
      </w:r>
      <w:r w:rsidRPr="00BB6DB8">
        <w:rPr>
          <w:rStyle w:val="hpsatn"/>
          <w:rFonts w:ascii="Times New Roman" w:hAnsi="Times New Roman" w:cs="Times New Roman"/>
          <w:sz w:val="20"/>
          <w:szCs w:val="20"/>
          <w:lang w:val="uk-UA"/>
        </w:rPr>
        <w:t>соціально-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uk-UA"/>
        </w:rPr>
        <w:t>економічний розвиток регіону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Ключові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слова: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підхід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, наука, модель, розвиток,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метод,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динаміка,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Style w:val="hpsatn"/>
          <w:rFonts w:ascii="Times New Roman" w:hAnsi="Times New Roman" w:cs="Times New Roman"/>
          <w:sz w:val="20"/>
          <w:szCs w:val="20"/>
          <w:lang w:val="uk-UA"/>
        </w:rPr>
        <w:t>соціально-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економічний,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uk-UA"/>
        </w:rPr>
        <w:t>стратегія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911BE" w:rsidRPr="00BB6DB8" w:rsidRDefault="003911BE" w:rsidP="003911BE">
      <w:pPr>
        <w:spacing w:after="0" w:line="240" w:lineRule="auto"/>
        <w:jc w:val="center"/>
        <w:rPr>
          <w:rStyle w:val="hps"/>
          <w:rFonts w:ascii="Times New Roman" w:hAnsi="Times New Roman" w:cs="Times New Roman"/>
          <w:sz w:val="20"/>
          <w:szCs w:val="20"/>
          <w:lang w:val="en-US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SIMULATION OF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ECONOMIC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DEVELOPMENT OF THE REGION</w:t>
      </w:r>
    </w:p>
    <w:p w:rsidR="003911BE" w:rsidRPr="00BB6DB8" w:rsidRDefault="003911BE" w:rsidP="003911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Doctor of the technical sciences, </w:t>
      </w:r>
      <w:proofErr w:type="gramStart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>professor</w:t>
      </w:r>
      <w:proofErr w:type="gramEnd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>Gurin</w:t>
      </w:r>
      <w:proofErr w:type="spellEnd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V.N.</w:t>
      </w:r>
    </w:p>
    <w:p w:rsidR="003911BE" w:rsidRPr="00BB6DB8" w:rsidRDefault="003911BE" w:rsidP="003911BE">
      <w:pPr>
        <w:spacing w:after="0" w:line="240" w:lineRule="auto"/>
        <w:jc w:val="center"/>
        <w:rPr>
          <w:rStyle w:val="hps"/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BB6DB8">
        <w:rPr>
          <w:rFonts w:ascii="Times New Roman" w:hAnsi="Times New Roman" w:cs="Times New Roman"/>
          <w:color w:val="000000"/>
          <w:sz w:val="20"/>
          <w:szCs w:val="20"/>
        </w:rPr>
        <w:t>Р</w:t>
      </w:r>
      <w:proofErr w:type="spellStart"/>
      <w:proofErr w:type="gramEnd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>ostgraduate</w:t>
      </w:r>
      <w:proofErr w:type="spellEnd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>Voronova</w:t>
      </w:r>
      <w:proofErr w:type="spellEnd"/>
      <w:r w:rsidRPr="00BB6DB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S.V.</w:t>
      </w:r>
    </w:p>
    <w:p w:rsidR="003911BE" w:rsidRPr="00BB6DB8" w:rsidRDefault="003911BE" w:rsidP="003911BE">
      <w:pPr>
        <w:spacing w:after="0" w:line="240" w:lineRule="auto"/>
        <w:jc w:val="center"/>
        <w:rPr>
          <w:rStyle w:val="hps"/>
          <w:rFonts w:ascii="Times New Roman" w:hAnsi="Times New Roman" w:cs="Times New Roman"/>
          <w:sz w:val="20"/>
          <w:szCs w:val="20"/>
          <w:lang w:val="en-US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Kharkov National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University of Radio Electronics</w:t>
      </w:r>
    </w:p>
    <w:p w:rsidR="003911BE" w:rsidRPr="00BB6DB8" w:rsidRDefault="003911BE" w:rsidP="003911BE">
      <w:pPr>
        <w:spacing w:after="0" w:line="240" w:lineRule="auto"/>
        <w:jc w:val="center"/>
        <w:rPr>
          <w:rStyle w:val="hps"/>
          <w:rFonts w:ascii="Times New Roman" w:hAnsi="Times New Roman" w:cs="Times New Roman"/>
          <w:sz w:val="20"/>
          <w:szCs w:val="20"/>
          <w:lang w:val="en-US"/>
        </w:rPr>
      </w:pP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Style w:val="hps"/>
          <w:rFonts w:ascii="Times New Roman" w:hAnsi="Times New Roman" w:cs="Times New Roman"/>
          <w:sz w:val="20"/>
          <w:szCs w:val="20"/>
          <w:lang w:val="en-US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The article describes the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features of modern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forecasting methods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the necessity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and feasibility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of their application, socio-economic</w:t>
      </w:r>
      <w:r w:rsidRPr="00BB6DB8">
        <w:rPr>
          <w:rStyle w:val="shorttext"/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development of the region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Keywords: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approach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, science,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model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development,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method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, dynamics, </w:t>
      </w:r>
      <w:r w:rsidRPr="00BB6DB8">
        <w:rPr>
          <w:rStyle w:val="hpsatn"/>
          <w:rFonts w:ascii="Times New Roman" w:hAnsi="Times New Roman" w:cs="Times New Roman"/>
          <w:sz w:val="20"/>
          <w:szCs w:val="20"/>
          <w:lang w:val="en-US"/>
        </w:rPr>
        <w:t>socio-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 xml:space="preserve">economic </w:t>
      </w:r>
      <w:r w:rsidRPr="00BB6DB8">
        <w:rPr>
          <w:rStyle w:val="hps"/>
          <w:rFonts w:ascii="Times New Roman" w:hAnsi="Times New Roman" w:cs="Times New Roman"/>
          <w:sz w:val="20"/>
          <w:szCs w:val="20"/>
          <w:lang w:val="en-US"/>
        </w:rPr>
        <w:t>strategy</w:t>
      </w:r>
      <w:r w:rsidRPr="00BB6DB8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>Для анализа и прогнозирования явлений и процессов, влияющих на экономическое развитие региона, эффективным инструментом являются регрессионные математические модели. Преимущество регрессионных моделей состоит не только в возможности определения количественной меры зависимости, но и в изучении влияния различных факторов.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>В состав прогноза социально-экономического развития региона входят набор частных прогнозов, отражающих будущее отдельных сторон жизни общества, и комплексный экономический прогноз, отражающий в обобщенной форме развитие экономики и социальной сферы региона. Сам процесс прогнозирования способствует организации конструктивного взаимодействия науки, бизнеса, общественных организаций и региональных органов государственной власти, формированию согласованных взглядов на проблемы и перспективы развития региона. Прогнозирование имеет большое значение и в теоретическом аспекте, так как является своеобразным катализатором проведения многочисленных исследований, совершенствования их методологии.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В теории и в практике плановой деятельности накоплен значительный набор различных методов разработки прогнозов. Известный ученый Эрих </w:t>
      </w:r>
      <w:proofErr w:type="spellStart"/>
      <w:r w:rsidRPr="00BB6DB8">
        <w:rPr>
          <w:rFonts w:ascii="Times New Roman" w:hAnsi="Times New Roman" w:cs="Times New Roman"/>
          <w:color w:val="000000"/>
          <w:sz w:val="20"/>
          <w:szCs w:val="20"/>
        </w:rPr>
        <w:t>Янч</w:t>
      </w:r>
      <w:proofErr w:type="spellEnd"/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 насчитывает их более сотни; на практике в качестве основных используются лишь 15-20 методов  [1].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>По существу, методы моделирования социально-экономического развития региона можно свести в четыре основные группы: экспертная оценка; моделирование; нормативный метод; экстраполяция</w:t>
      </w:r>
      <w:r w:rsidRPr="00BB6DB8">
        <w:rPr>
          <w:rFonts w:ascii="Times New Roman" w:hAnsi="Times New Roman" w:cs="Times New Roman"/>
          <w:color w:val="000000"/>
          <w:sz w:val="20"/>
          <w:szCs w:val="20"/>
          <w:lang w:val="uk-UA"/>
        </w:rPr>
        <w:t>, рисунок 1.</w:t>
      </w:r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 Развитие информатики и средств вычислительной </w:t>
      </w:r>
      <w:proofErr w:type="gramStart"/>
      <w:r w:rsidRPr="00BB6DB8">
        <w:rPr>
          <w:rFonts w:ascii="Times New Roman" w:hAnsi="Times New Roman" w:cs="Times New Roman"/>
          <w:color w:val="000000"/>
          <w:sz w:val="20"/>
          <w:szCs w:val="20"/>
        </w:rPr>
        <w:t>техники создает возможность расширения круга используемых методов прогнозирования</w:t>
      </w:r>
      <w:proofErr w:type="gramEnd"/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 и планирования. На первый план возвращаются экономико-математические модели на основе комбинаций методов. 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 xml:space="preserve">Методы прогнозирования непрерывно обогащаются и совершенствуются. Выбор метода прогнозирования зависит от периода, на который необходимо составить прогноз, возможности получить соответствующие исходные данные, требований к точности прогноза, объема информации. 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bookmarkStart w:id="0" w:name="_GoBack"/>
      <w:r w:rsidRPr="00BB6DB8">
        <w:rPr>
          <w:rFonts w:ascii="Times New Roman" w:hAnsi="Times New Roman" w:cs="Times New Roman"/>
          <w:noProof/>
          <w:color w:val="000000"/>
          <w:sz w:val="20"/>
          <w:szCs w:val="20"/>
        </w:rPr>
        <w:lastRenderedPageBreak/>
        <w:drawing>
          <wp:inline distT="0" distB="0" distL="0" distR="0">
            <wp:extent cx="6021070" cy="5555615"/>
            <wp:effectExtent l="0" t="0" r="0" b="0"/>
            <wp:docPr id="1" name="Рисунок 4" descr="http://www.dissers.ru/avtoreferati-dissertatsii-ekonomika/images/clip_image004_075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://www.dissers.ru/avtoreferati-dissertatsii-ekonomika/images/clip_image004_0752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1070" cy="5555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3911BE" w:rsidRPr="00BB6DB8" w:rsidRDefault="003911BE" w:rsidP="003911B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Рисунок 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1 – Система </w:t>
      </w:r>
      <w:proofErr w:type="spellStart"/>
      <w:r w:rsidRPr="00BB6DB8">
        <w:rPr>
          <w:rFonts w:ascii="Times New Roman" w:hAnsi="Times New Roman" w:cs="Times New Roman"/>
          <w:sz w:val="20"/>
          <w:szCs w:val="20"/>
          <w:lang w:val="uk-UA"/>
        </w:rPr>
        <w:t>методов</w:t>
      </w:r>
      <w:proofErr w:type="spellEnd"/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  <w:lang w:val="uk-UA"/>
        </w:rPr>
        <w:t>прогнозирования</w:t>
      </w:r>
      <w:proofErr w:type="spellEnd"/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BB6DB8">
        <w:rPr>
          <w:rFonts w:ascii="Times New Roman" w:hAnsi="Times New Roman" w:cs="Times New Roman"/>
          <w:sz w:val="20"/>
          <w:szCs w:val="20"/>
          <w:lang w:val="uk-UA"/>
        </w:rPr>
        <w:t>планирования</w:t>
      </w:r>
      <w:proofErr w:type="spellEnd"/>
    </w:p>
    <w:p w:rsidR="003911BE" w:rsidRPr="00BB6DB8" w:rsidRDefault="003911BE" w:rsidP="003911BE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BB6DB8">
        <w:rPr>
          <w:rFonts w:ascii="Times New Roman" w:hAnsi="Times New Roman" w:cs="Times New Roman"/>
          <w:color w:val="000000"/>
          <w:sz w:val="20"/>
          <w:szCs w:val="20"/>
        </w:rPr>
        <w:t>Прогнозирование социально-экономического развития региона – предвидение будущего состояния экономики и социальной сферы, составная часть государственного регулирования экономики, призванная определять направления развития регионального комплекса и его структурных составляющих [2, 3].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В условиях развития рыночных отношений для научного обоснования проведения радикальных рыночных реформ особое значение приобретают исследования региональной экономики для разработки стратегических направлений развития регионов.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остоянно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возрастающая сложность социально-экономических систем вызывает трудность в управлении. Это обусловлено наличием непредсказуемых обратных связей, большим числом параметров, случайными факторами, а также ограниченностью во времени. Такие системы называют слабоструктурированными. Требуется детальное изучение их структуры и прогнозирование возможных последствий принятия решений.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Одним из наиболее эффективных подходов к построению систем поддержки принятия решений является имитационное моделирование. Имитационная модель в результате многократных прогонов прогнозирует различные варианты развития исследуемых систем. На основе полученных данных вырабатываются рекомендации, необходимые лицам, принимающим решения. Преимуществом этого подхода является возможность моделирования во времени объектов, реальные эксперименты с которыми невозможны. К ним относятся и социально-экономические системы регионов.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В имитационном моделировании выделяют несколько наиболее распространенных подходов к построению моделей: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дискретно-событийное моделирование;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агентное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моделирование;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системная динамика.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Подходы различаются по степени абстракции представления объекта исследования и зависят от используемого модельного времени (непрерывные и дискретные).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Дискретно-событийное моделирование – построение и исследование имитационной модели, отражающей последовательные изменения состояния системы в определенные (дискретные) моменты </w:t>
      </w:r>
      <w:r w:rsidRPr="00BB6DB8">
        <w:rPr>
          <w:rFonts w:ascii="Times New Roman" w:hAnsi="Times New Roman" w:cs="Times New Roman"/>
          <w:sz w:val="20"/>
          <w:szCs w:val="20"/>
        </w:rPr>
        <w:lastRenderedPageBreak/>
        <w:t>времени [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>4</w:t>
      </w:r>
      <w:r w:rsidRPr="00BB6DB8">
        <w:rPr>
          <w:rFonts w:ascii="Times New Roman" w:hAnsi="Times New Roman" w:cs="Times New Roman"/>
          <w:sz w:val="20"/>
          <w:szCs w:val="20"/>
        </w:rPr>
        <w:t>]. Система может меняться только в исчислимое количество моментов времени. В такие моменты происходят события, которые могут изменить состояние системы.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Дискретно-событийные модели основаны на моделировании случайных событий, величин и процессов. Для этого используются генераторы последовательностей псевдослучайных чисел. От качества генератора во многом зависит эффективность модели. Необходимо добиться наибольшей независимости чисел последовательности друг от друга и отсутствия цикличности (в рамках требуемого объема последовательности). Обычно используются генераторы, моделирующие случайную величину с равномерным распределением. Имеются методы преобразования этих результатов для </w:t>
      </w:r>
      <w:proofErr w:type="gramStart"/>
      <w:r w:rsidRPr="00BB6DB8">
        <w:rPr>
          <w:rFonts w:ascii="Times New Roman" w:hAnsi="Times New Roman" w:cs="Times New Roman"/>
          <w:sz w:val="20"/>
          <w:szCs w:val="20"/>
        </w:rPr>
        <w:t>получения</w:t>
      </w:r>
      <w:proofErr w:type="gramEnd"/>
      <w:r w:rsidRPr="00BB6DB8">
        <w:rPr>
          <w:rFonts w:ascii="Times New Roman" w:hAnsi="Times New Roman" w:cs="Times New Roman"/>
          <w:sz w:val="20"/>
          <w:szCs w:val="20"/>
        </w:rPr>
        <w:t xml:space="preserve"> произвольно распределенной случайной величины.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Противоположностью дискретно-событийным являются непрерывные модели. Непрерывное моделирование – моделирование, при котором модельное время может принимать любое значение в заданном промежутке. Непрерывные модели, для которых возможно построение математической модели, используются в виде совокупности алгебраических дифференциальных уравнений. Непрерывные имитационные модели обычно реализуются средствами системной динамики.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Системная динамика – метод имитационного моделирования, основанный на представлении системы на высоком уровне абстракции как совокупности потоков и накопителей. В этой парадигме моделирования для исследуемой системы строятся графические диаграммы причинных связей и влияний одних параметров на другие во времени, а затем созданная на основе этих диаграмм модель имитируется на компьютере. Такой вид моделирования более всех других парадигм помогает понять суть причинно-следственных связей между объектами и явлениями.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Основы системной динамики заложил профессор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Слоановской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школы бизнеса Массачусетского технологического института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Джей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Форрестер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. Он исследовал влияние обратных связей на городские системы  (жилой фонд, предприятия, налоги, рынок рабочей силы) и на мировую динамику в целом.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Форрестер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спрогнозировал развитие экономики, демографии и экологии планеты на весь XXI век. Его ученик, Джон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Стерман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, применил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системо-динамический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подход к изучению систем в бизнесе [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BB6DB8">
        <w:rPr>
          <w:rFonts w:ascii="Times New Roman" w:hAnsi="Times New Roman" w:cs="Times New Roman"/>
          <w:sz w:val="20"/>
          <w:szCs w:val="20"/>
        </w:rPr>
        <w:t>].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Суть третьего подхода –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агентного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моделирования – не связана с определенным типом модельного времени. Он применяется для исследования децентрализованных систем, представимых в виде совокупности объектов, обладающих определенными правилами поведения.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Агентное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моделирование позволяет исследовать сложные системы, поведение которых определяется на низком уровне абстракции. Оно основано на исследовании взаимодействующих друг с другом агентов. Каждый агент: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обладает набором характеристик;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имеет правила поведения и принятия решений;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имеет цель, влияющую на его поведение;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находится в определенной среде и взаимодействует в ней с другими агентами;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может обладать способностью самообучения на основе собственного опыта.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Впервые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агентный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подход для моделирования социально-экономических систем применил американский экономист, лауреат Нобелевской премии Томас Шеллинг. Он исследовал расовую сегрегацию в американских городах и показал, что гетто могут образовываться в результате взаимодействия индивидуумов, а не целенаправленной политики властей [6].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Каждый подход имеет свои преимущества и недостатки, но наиболее эффективным является такой, который совмещает все виды имитационного моделирования в рамках единой модели. Часть системы описывается в терминах одного вида моделирования, а часть – в терминах другого.</w:t>
      </w: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При моделировании социально-экономических систем наиболее ценные методологии -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агентная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системодинамическая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. Это связано с различными подходами экономической теории. Наибольшее развитие получила неоклассическая экономическая школа, которая исследует экономику с помощью предельных величин. Такие модели представлены в виде систем дифференциальных уравнений и, следовательно, соответствуют методологии системной динамики.</w:t>
      </w:r>
    </w:p>
    <w:p w:rsidR="003911BE" w:rsidRPr="00BB6DB8" w:rsidRDefault="003911BE" w:rsidP="00391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Правильная</w:t>
      </w:r>
      <w:r w:rsidRPr="00BB6DB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B6DB8">
        <w:rPr>
          <w:rFonts w:ascii="Times New Roman" w:hAnsi="Times New Roman" w:cs="Times New Roman"/>
          <w:sz w:val="20"/>
          <w:szCs w:val="20"/>
        </w:rPr>
        <w:t>разработка экономико-математической модели и построение стратегии развития региона позволит определить траекторию развития региона при различных вариантах социально-экономической политики, повысит эффективность управления региональной экономической системой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</w:p>
    <w:p w:rsidR="003911BE" w:rsidRPr="00BB6DB8" w:rsidRDefault="003911BE" w:rsidP="003911BE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32"/>
          <w:sz w:val="20"/>
          <w:szCs w:val="20"/>
          <w:lang w:val="uk-UA"/>
        </w:rPr>
      </w:pPr>
      <w:r w:rsidRPr="00BB6DB8">
        <w:rPr>
          <w:rFonts w:ascii="Times New Roman" w:hAnsi="Times New Roman" w:cs="Times New Roman"/>
          <w:kern w:val="32"/>
          <w:sz w:val="20"/>
          <w:szCs w:val="20"/>
          <w:lang w:val="uk-UA"/>
        </w:rPr>
        <w:t>Література: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hyperlink r:id="rId5" w:history="1"/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1.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Энрих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Янч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. Прогнозирование научно-технического прогресса [Текст]: пер. с </w:t>
      </w:r>
      <w:proofErr w:type="spellStart"/>
      <w:proofErr w:type="gramStart"/>
      <w:r w:rsidRPr="00BB6DB8">
        <w:rPr>
          <w:rFonts w:ascii="Times New Roman" w:hAnsi="Times New Roman" w:cs="Times New Roman"/>
          <w:sz w:val="20"/>
          <w:szCs w:val="20"/>
        </w:rPr>
        <w:t>англ</w:t>
      </w:r>
      <w:proofErr w:type="spellEnd"/>
      <w:proofErr w:type="gramEnd"/>
      <w:r w:rsidRPr="00BB6DB8">
        <w:rPr>
          <w:rFonts w:ascii="Times New Roman" w:hAnsi="Times New Roman" w:cs="Times New Roman"/>
          <w:sz w:val="20"/>
          <w:szCs w:val="20"/>
        </w:rPr>
        <w:t xml:space="preserve"> / Э.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Янч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; Ред. Д. М.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Гвишиани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. - М.: Прогресс, 1970. – 568с.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>2. Швецов А.Н. Устойчивое развитие регионов - М. [Текст]: А.Н. Швецов, «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Ростинтэр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», 2007. – 204с.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3.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Гневко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В.А. Стратегический анализ социально-экономического развития региона: принципы, основные направления, проблемы [Текст]: В.А.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Гневко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, В.Е.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Рохчина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. – СПб</w:t>
      </w:r>
      <w:proofErr w:type="gramStart"/>
      <w:r w:rsidRPr="00BB6DB8">
        <w:rPr>
          <w:rFonts w:ascii="Times New Roman" w:hAnsi="Times New Roman" w:cs="Times New Roman"/>
          <w:sz w:val="20"/>
          <w:szCs w:val="20"/>
        </w:rPr>
        <w:t xml:space="preserve">. : </w:t>
      </w:r>
      <w:proofErr w:type="gramEnd"/>
      <w:r w:rsidRPr="00BB6DB8">
        <w:rPr>
          <w:rFonts w:ascii="Times New Roman" w:hAnsi="Times New Roman" w:cs="Times New Roman"/>
          <w:sz w:val="20"/>
          <w:szCs w:val="20"/>
        </w:rPr>
        <w:t>ИРЭ РАН, 2004. – 285с.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4. </w:t>
      </w:r>
      <w:proofErr w:type="gramStart"/>
      <w:r w:rsidRPr="00BB6DB8">
        <w:rPr>
          <w:rFonts w:ascii="Times New Roman" w:hAnsi="Times New Roman" w:cs="Times New Roman"/>
          <w:sz w:val="20"/>
          <w:szCs w:val="20"/>
        </w:rPr>
        <w:t>Дискретно-событийное моделирование [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Електронний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ресурс / курс лекций / А.В.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Дигрис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BB6DB8">
        <w:rPr>
          <w:rFonts w:ascii="Times New Roman" w:hAnsi="Times New Roman" w:cs="Times New Roman"/>
          <w:sz w:val="20"/>
          <w:szCs w:val="20"/>
        </w:rPr>
        <w:t xml:space="preserve"> – Минск: БГУ, 2011. – Режим доступа: http:/www.elib.bsu.by 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0"/>
          <w:szCs w:val="20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5.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Форрестер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 Д. Мировая динамика [Текст]: Д.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Форрестер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, – М.: АСТ, 2006. – 384с.</w:t>
      </w:r>
    </w:p>
    <w:p w:rsidR="003911BE" w:rsidRPr="00BB6DB8" w:rsidRDefault="003911BE" w:rsidP="003911BE">
      <w:pPr>
        <w:spacing w:after="0" w:line="240" w:lineRule="auto"/>
        <w:ind w:firstLine="720"/>
        <w:jc w:val="both"/>
        <w:rPr>
          <w:rFonts w:ascii="Times New Roman" w:hAnsi="Times New Roman" w:cs="Times New Roman"/>
          <w:spacing w:val="4"/>
          <w:w w:val="116"/>
          <w:sz w:val="20"/>
          <w:szCs w:val="20"/>
          <w:lang w:val="uk-UA"/>
        </w:rPr>
      </w:pPr>
      <w:r w:rsidRPr="00BB6DB8">
        <w:rPr>
          <w:rFonts w:ascii="Times New Roman" w:hAnsi="Times New Roman" w:cs="Times New Roman"/>
          <w:sz w:val="20"/>
          <w:szCs w:val="20"/>
        </w:rPr>
        <w:t xml:space="preserve">6. Шеллинг Томас.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Микромотивы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макровыбор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Micromotives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Macrobehavior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) [Текст]:  Т. Шеллинг. –  Нью-Йорк: W.W.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Norton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B6DB8">
        <w:rPr>
          <w:rFonts w:ascii="Times New Roman" w:hAnsi="Times New Roman" w:cs="Times New Roman"/>
          <w:sz w:val="20"/>
          <w:szCs w:val="20"/>
        </w:rPr>
        <w:t>Company</w:t>
      </w:r>
      <w:proofErr w:type="spellEnd"/>
      <w:r w:rsidRPr="00BB6DB8">
        <w:rPr>
          <w:rFonts w:ascii="Times New Roman" w:hAnsi="Times New Roman" w:cs="Times New Roman"/>
          <w:sz w:val="20"/>
          <w:szCs w:val="20"/>
        </w:rPr>
        <w:t>, 1978. – 252с.</w:t>
      </w:r>
    </w:p>
    <w:p w:rsidR="008173F1" w:rsidRPr="003911BE" w:rsidRDefault="008173F1">
      <w:pPr>
        <w:rPr>
          <w:lang w:val="uk-UA"/>
        </w:rPr>
      </w:pPr>
    </w:p>
    <w:sectPr w:rsidR="008173F1" w:rsidRPr="003911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911BE"/>
    <w:rsid w:val="003911BE"/>
    <w:rsid w:val="00817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4">
    <w:name w:val="Обычный + 14 пт"/>
    <w:aliases w:val="По ширине"/>
    <w:basedOn w:val="a"/>
    <w:rsid w:val="003911B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shorttext">
    <w:name w:val="short_text"/>
    <w:basedOn w:val="a0"/>
    <w:rsid w:val="003911BE"/>
  </w:style>
  <w:style w:type="character" w:customStyle="1" w:styleId="hps">
    <w:name w:val="hps"/>
    <w:basedOn w:val="a0"/>
    <w:rsid w:val="003911BE"/>
  </w:style>
  <w:style w:type="character" w:customStyle="1" w:styleId="apple-converted-space">
    <w:name w:val="apple-converted-space"/>
    <w:basedOn w:val="a0"/>
    <w:rsid w:val="003911BE"/>
    <w:rPr>
      <w:rFonts w:cs="Times New Roman"/>
    </w:rPr>
  </w:style>
  <w:style w:type="character" w:customStyle="1" w:styleId="hpsatn">
    <w:name w:val="hps atn"/>
    <w:basedOn w:val="a0"/>
    <w:rsid w:val="003911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irbis.econ.pu.ru/cgi-bin/irbis64r_01/cgiirbis_64.exe?LNG=&amp;Z21ID=&amp;I21DBN=IBIS_PRINT&amp;P21DBN=IBIS&amp;S21STN=1&amp;S21REF=&amp;S21FMT=fullw_print&amp;C21COM=S&amp;S21CNR=&amp;S21P01=0&amp;S21P02=0&amp;S21P03=M=&amp;S21STR=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1590</Words>
  <Characters>9066</Characters>
  <Application>Microsoft Office Word</Application>
  <DocSecurity>0</DocSecurity>
  <Lines>75</Lines>
  <Paragraphs>21</Paragraphs>
  <ScaleCrop>false</ScaleCrop>
  <Company>Reanimator Extreme Edition</Company>
  <LinksUpToDate>false</LinksUpToDate>
  <CharactersWithSpaces>10635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Папа</dc:creator>
  <cp:keywords/>
  <dc:description/>
  <cp:lastModifiedBy>Папа</cp:lastModifiedBy>
  <cp:revision>2</cp:revision>
  <dcterms:created xsi:type="dcterms:W3CDTF">2018-07-26T11:27:00Z</dcterms:created>
  <dcterms:modified xsi:type="dcterms:W3CDTF">2018-07-26T11:28:00Z</dcterms:modified>
</cp:coreProperties>
</file>