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5A42" w:rsidRPr="004B6294" w:rsidRDefault="00A05A42" w:rsidP="00A05A42">
      <w:pPr>
        <w:suppressAutoHyphens/>
        <w:jc w:val="center"/>
        <w:rPr>
          <w:b/>
          <w:caps/>
          <w:sz w:val="22"/>
          <w:szCs w:val="22"/>
          <w:lang w:eastAsia="ar-SA"/>
        </w:rPr>
      </w:pPr>
      <w:r w:rsidRPr="004B6294">
        <w:rPr>
          <w:b/>
          <w:caps/>
          <w:sz w:val="22"/>
          <w:szCs w:val="22"/>
          <w:lang w:eastAsia="ar-SA"/>
        </w:rPr>
        <w:t>Высокодобротные резонаторы в микроволновых измерительных устройствах и системах</w:t>
      </w:r>
    </w:p>
    <w:p w:rsidR="00A05A42" w:rsidRPr="004B6294" w:rsidRDefault="00A05A42" w:rsidP="00A05A42">
      <w:pPr>
        <w:suppressAutoHyphens/>
        <w:jc w:val="center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>Бондаренко И.Н.</w:t>
      </w:r>
    </w:p>
    <w:p w:rsidR="00A05A42" w:rsidRPr="004B6294" w:rsidRDefault="00A05A42" w:rsidP="00A05A42">
      <w:pPr>
        <w:suppressAutoHyphens/>
        <w:jc w:val="center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>Харьковский национальный университет радиоэлектроники</w:t>
      </w:r>
    </w:p>
    <w:p w:rsidR="00A05A42" w:rsidRPr="004B6294" w:rsidRDefault="00A05A42" w:rsidP="00A05A42">
      <w:pPr>
        <w:suppressAutoHyphens/>
        <w:jc w:val="center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>Харьков, пр. Ленина, 14, 61166, Украина</w:t>
      </w:r>
    </w:p>
    <w:p w:rsidR="00A05A42" w:rsidRPr="004B6294" w:rsidRDefault="00A05A42" w:rsidP="00A05A42">
      <w:pPr>
        <w:suppressAutoHyphens/>
        <w:jc w:val="center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 xml:space="preserve">тел.: (057) 702-13-62, </w:t>
      </w:r>
      <w:proofErr w:type="gramStart"/>
      <w:r w:rsidRPr="004B6294">
        <w:rPr>
          <w:sz w:val="22"/>
          <w:szCs w:val="22"/>
          <w:lang w:eastAsia="ar-SA"/>
        </w:rPr>
        <w:t>е</w:t>
      </w:r>
      <w:proofErr w:type="gramEnd"/>
      <w:r w:rsidRPr="004B6294">
        <w:rPr>
          <w:sz w:val="22"/>
          <w:szCs w:val="22"/>
          <w:lang w:eastAsia="ar-SA"/>
        </w:rPr>
        <w:t>-</w:t>
      </w:r>
      <w:r w:rsidRPr="004B6294">
        <w:rPr>
          <w:sz w:val="22"/>
          <w:szCs w:val="22"/>
          <w:lang w:val="en-US" w:eastAsia="ar-SA"/>
        </w:rPr>
        <w:t>mail</w:t>
      </w:r>
      <w:r w:rsidRPr="004B6294">
        <w:rPr>
          <w:sz w:val="22"/>
          <w:szCs w:val="22"/>
          <w:lang w:eastAsia="ar-SA"/>
        </w:rPr>
        <w:t xml:space="preserve">: </w:t>
      </w:r>
      <w:proofErr w:type="spellStart"/>
      <w:r w:rsidRPr="004B6294">
        <w:rPr>
          <w:sz w:val="22"/>
          <w:szCs w:val="22"/>
          <w:lang w:val="en-US" w:eastAsia="ar-SA"/>
        </w:rPr>
        <w:t>mepu</w:t>
      </w:r>
      <w:proofErr w:type="spellEnd"/>
      <w:r w:rsidRPr="004B6294">
        <w:rPr>
          <w:sz w:val="22"/>
          <w:szCs w:val="22"/>
          <w:lang w:eastAsia="ar-SA"/>
        </w:rPr>
        <w:t>@</w:t>
      </w:r>
      <w:proofErr w:type="spellStart"/>
      <w:r w:rsidRPr="004B6294">
        <w:rPr>
          <w:sz w:val="22"/>
          <w:szCs w:val="22"/>
          <w:lang w:val="en-US" w:eastAsia="ar-SA"/>
        </w:rPr>
        <w:t>kture</w:t>
      </w:r>
      <w:proofErr w:type="spellEnd"/>
      <w:r w:rsidRPr="004B6294">
        <w:rPr>
          <w:sz w:val="22"/>
          <w:szCs w:val="22"/>
          <w:lang w:eastAsia="ar-SA"/>
        </w:rPr>
        <w:t>.</w:t>
      </w:r>
      <w:proofErr w:type="spellStart"/>
      <w:r w:rsidRPr="004B6294">
        <w:rPr>
          <w:sz w:val="22"/>
          <w:szCs w:val="22"/>
          <w:lang w:val="en-US" w:eastAsia="ar-SA"/>
        </w:rPr>
        <w:t>kharkov</w:t>
      </w:r>
      <w:proofErr w:type="spellEnd"/>
      <w:r w:rsidRPr="004B6294">
        <w:rPr>
          <w:sz w:val="22"/>
          <w:szCs w:val="22"/>
          <w:lang w:eastAsia="ar-SA"/>
        </w:rPr>
        <w:t>.</w:t>
      </w:r>
      <w:proofErr w:type="spellStart"/>
      <w:r w:rsidRPr="004B6294">
        <w:rPr>
          <w:sz w:val="22"/>
          <w:szCs w:val="22"/>
          <w:lang w:val="en-US" w:eastAsia="ar-SA"/>
        </w:rPr>
        <w:t>ua</w:t>
      </w:r>
      <w:proofErr w:type="spellEnd"/>
    </w:p>
    <w:p w:rsidR="00A05A42" w:rsidRPr="004B6294" w:rsidRDefault="00A05A42" w:rsidP="00A05A42">
      <w:pPr>
        <w:ind w:firstLine="567"/>
        <w:jc w:val="both"/>
        <w:rPr>
          <w:sz w:val="22"/>
          <w:szCs w:val="22"/>
          <w:lang w:val="uk-UA" w:eastAsia="ar-SA"/>
        </w:rPr>
      </w:pPr>
      <w:r w:rsidRPr="004B6294">
        <w:rPr>
          <w:sz w:val="22"/>
          <w:szCs w:val="22"/>
          <w:lang w:eastAsia="ar-SA"/>
        </w:rPr>
        <w:t>The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theoretical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and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experimental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analysis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of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the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capabilities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of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different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types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of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high</w:t>
      </w:r>
      <w:r w:rsidRPr="004B6294">
        <w:rPr>
          <w:sz w:val="22"/>
          <w:szCs w:val="22"/>
          <w:lang w:val="en-US" w:eastAsia="ar-SA"/>
        </w:rPr>
        <w:t>-</w:t>
      </w:r>
      <w:r w:rsidRPr="004B6294">
        <w:rPr>
          <w:sz w:val="22"/>
          <w:szCs w:val="22"/>
          <w:lang w:eastAsia="ar-SA"/>
        </w:rPr>
        <w:t>Q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resonant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microwave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components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and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devices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based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on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them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to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identify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the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most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promising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areas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of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their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creation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and</w:t>
      </w:r>
      <w:r w:rsidRPr="004B6294">
        <w:rPr>
          <w:sz w:val="22"/>
          <w:szCs w:val="22"/>
          <w:lang w:val="en-US" w:eastAsia="ar-SA"/>
        </w:rPr>
        <w:t xml:space="preserve"> </w:t>
      </w:r>
      <w:r w:rsidRPr="004B6294">
        <w:rPr>
          <w:sz w:val="22"/>
          <w:szCs w:val="22"/>
          <w:lang w:eastAsia="ar-SA"/>
        </w:rPr>
        <w:t>use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val="en-GB" w:eastAsia="ar-SA"/>
        </w:rPr>
        <w:t>are carried out</w:t>
      </w:r>
      <w:r w:rsidRPr="004B6294">
        <w:rPr>
          <w:sz w:val="22"/>
          <w:szCs w:val="22"/>
          <w:lang w:val="en-US" w:eastAsia="ar-SA"/>
        </w:rPr>
        <w:t xml:space="preserve">. </w:t>
      </w:r>
      <w:r w:rsidRPr="004B6294">
        <w:rPr>
          <w:sz w:val="22"/>
          <w:szCs w:val="22"/>
          <w:lang w:eastAsia="ar-SA"/>
        </w:rPr>
        <w:t>A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eastAsia="ar-SA"/>
        </w:rPr>
        <w:t>number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eastAsia="ar-SA"/>
        </w:rPr>
        <w:t>of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eastAsia="ar-SA"/>
        </w:rPr>
        <w:t>devices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eastAsia="ar-SA"/>
        </w:rPr>
        <w:t>and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eastAsia="ar-SA"/>
        </w:rPr>
        <w:t>systems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eastAsia="ar-SA"/>
        </w:rPr>
        <w:t>based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eastAsia="ar-SA"/>
        </w:rPr>
        <w:t>on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eastAsia="ar-SA"/>
        </w:rPr>
        <w:t>high</w:t>
      </w:r>
      <w:r w:rsidRPr="004B6294">
        <w:rPr>
          <w:sz w:val="22"/>
          <w:szCs w:val="22"/>
          <w:lang w:val="uk-UA" w:eastAsia="ar-SA"/>
        </w:rPr>
        <w:t>-</w:t>
      </w:r>
      <w:r w:rsidRPr="004B6294">
        <w:rPr>
          <w:sz w:val="22"/>
          <w:szCs w:val="22"/>
          <w:lang w:eastAsia="ar-SA"/>
        </w:rPr>
        <w:t>Q</w:t>
      </w:r>
      <w:r w:rsidRPr="004B6294">
        <w:rPr>
          <w:sz w:val="22"/>
          <w:szCs w:val="22"/>
          <w:lang w:val="uk-UA" w:eastAsia="ar-SA"/>
        </w:rPr>
        <w:t xml:space="preserve"> (</w:t>
      </w:r>
      <w:r w:rsidRPr="004B6294">
        <w:rPr>
          <w:sz w:val="22"/>
          <w:szCs w:val="22"/>
          <w:lang w:eastAsia="ar-SA"/>
        </w:rPr>
        <w:t>including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eastAsia="ar-SA"/>
        </w:rPr>
        <w:t>superconducting</w:t>
      </w:r>
      <w:r w:rsidRPr="004B6294">
        <w:rPr>
          <w:sz w:val="22"/>
          <w:szCs w:val="22"/>
          <w:lang w:val="uk-UA" w:eastAsia="ar-SA"/>
        </w:rPr>
        <w:t xml:space="preserve">) </w:t>
      </w:r>
      <w:r w:rsidRPr="004B6294">
        <w:rPr>
          <w:sz w:val="22"/>
          <w:szCs w:val="22"/>
          <w:lang w:eastAsia="ar-SA"/>
        </w:rPr>
        <w:t>resonators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eastAsia="ar-SA"/>
        </w:rPr>
        <w:t>for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eastAsia="ar-SA"/>
        </w:rPr>
        <w:t>microwave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eastAsia="ar-SA"/>
        </w:rPr>
        <w:t>instrumentation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eastAsia="ar-SA"/>
        </w:rPr>
        <w:t>and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eastAsia="ar-SA"/>
        </w:rPr>
        <w:t>diagnostic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eastAsia="ar-SA"/>
        </w:rPr>
        <w:t>materials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eastAsia="ar-SA"/>
        </w:rPr>
        <w:t>and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eastAsia="ar-SA"/>
        </w:rPr>
        <w:t>media</w:t>
      </w:r>
      <w:r w:rsidRPr="004B6294">
        <w:rPr>
          <w:sz w:val="22"/>
          <w:szCs w:val="22"/>
          <w:lang w:val="uk-UA" w:eastAsia="ar-SA"/>
        </w:rPr>
        <w:t xml:space="preserve"> </w:t>
      </w:r>
      <w:r w:rsidRPr="004B6294">
        <w:rPr>
          <w:sz w:val="22"/>
          <w:szCs w:val="22"/>
          <w:lang w:val="en-US" w:eastAsia="ar-SA"/>
        </w:rPr>
        <w:t>are created</w:t>
      </w:r>
      <w:r w:rsidRPr="004B6294">
        <w:rPr>
          <w:sz w:val="22"/>
          <w:szCs w:val="22"/>
          <w:lang w:val="uk-UA" w:eastAsia="ar-SA"/>
        </w:rPr>
        <w:t>.</w:t>
      </w:r>
    </w:p>
    <w:p w:rsidR="00A05A42" w:rsidRPr="004B6294" w:rsidRDefault="00A05A42" w:rsidP="00A05A42">
      <w:pPr>
        <w:suppressAutoHyphens/>
        <w:ind w:firstLine="567"/>
        <w:rPr>
          <w:sz w:val="22"/>
          <w:szCs w:val="22"/>
          <w:lang w:val="uk-UA" w:eastAsia="ar-SA"/>
        </w:rPr>
      </w:pPr>
    </w:p>
    <w:p w:rsidR="00A05A42" w:rsidRPr="004B6294" w:rsidRDefault="00A05A42" w:rsidP="00A05A42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4B6294">
        <w:rPr>
          <w:b/>
          <w:sz w:val="22"/>
          <w:szCs w:val="22"/>
          <w:lang w:eastAsia="ar-SA"/>
        </w:rPr>
        <w:t>Введение.</w:t>
      </w:r>
      <w:r w:rsidRPr="004B6294">
        <w:rPr>
          <w:sz w:val="22"/>
          <w:szCs w:val="22"/>
          <w:lang w:eastAsia="ar-SA"/>
        </w:rPr>
        <w:t xml:space="preserve"> </w:t>
      </w:r>
      <w:proofErr w:type="spellStart"/>
      <w:r w:rsidRPr="004B6294">
        <w:rPr>
          <w:sz w:val="22"/>
          <w:szCs w:val="22"/>
          <w:lang w:val="uk-UA" w:eastAsia="ar-SA"/>
        </w:rPr>
        <w:t>Поскольку</w:t>
      </w:r>
      <w:proofErr w:type="spellEnd"/>
      <w:r w:rsidRPr="004B6294">
        <w:rPr>
          <w:sz w:val="22"/>
          <w:szCs w:val="22"/>
          <w:lang w:val="uk-UA" w:eastAsia="ar-SA"/>
        </w:rPr>
        <w:t xml:space="preserve"> в</w:t>
      </w:r>
      <w:r w:rsidRPr="004B6294">
        <w:rPr>
          <w:sz w:val="22"/>
          <w:szCs w:val="22"/>
          <w:lang w:eastAsia="ar-SA"/>
        </w:rPr>
        <w:t xml:space="preserve"> состав большинства радиоэлектронных систем</w:t>
      </w:r>
      <w:r w:rsidRPr="004B6294">
        <w:rPr>
          <w:sz w:val="22"/>
          <w:szCs w:val="22"/>
          <w:lang w:val="uk-UA" w:eastAsia="ar-SA"/>
        </w:rPr>
        <w:t xml:space="preserve">, систем </w:t>
      </w:r>
      <w:proofErr w:type="spellStart"/>
      <w:r w:rsidRPr="004B6294">
        <w:rPr>
          <w:sz w:val="22"/>
          <w:szCs w:val="22"/>
          <w:lang w:val="uk-UA" w:eastAsia="ar-SA"/>
        </w:rPr>
        <w:t>диагностики</w:t>
      </w:r>
      <w:proofErr w:type="spellEnd"/>
      <w:r w:rsidRPr="004B6294">
        <w:rPr>
          <w:sz w:val="22"/>
          <w:szCs w:val="22"/>
          <w:lang w:val="uk-UA" w:eastAsia="ar-SA"/>
        </w:rPr>
        <w:t xml:space="preserve"> </w:t>
      </w:r>
      <w:proofErr w:type="spellStart"/>
      <w:r w:rsidRPr="004B6294">
        <w:rPr>
          <w:sz w:val="22"/>
          <w:szCs w:val="22"/>
          <w:lang w:val="uk-UA" w:eastAsia="ar-SA"/>
        </w:rPr>
        <w:t>материалов</w:t>
      </w:r>
      <w:proofErr w:type="spellEnd"/>
      <w:r w:rsidRPr="004B6294">
        <w:rPr>
          <w:sz w:val="22"/>
          <w:szCs w:val="22"/>
          <w:lang w:val="uk-UA" w:eastAsia="ar-SA"/>
        </w:rPr>
        <w:t xml:space="preserve"> и </w:t>
      </w:r>
      <w:proofErr w:type="spellStart"/>
      <w:r w:rsidRPr="004B6294">
        <w:rPr>
          <w:sz w:val="22"/>
          <w:szCs w:val="22"/>
          <w:lang w:val="uk-UA" w:eastAsia="ar-SA"/>
        </w:rPr>
        <w:t>сред</w:t>
      </w:r>
      <w:proofErr w:type="spellEnd"/>
      <w:r w:rsidRPr="004B6294">
        <w:rPr>
          <w:sz w:val="22"/>
          <w:szCs w:val="22"/>
          <w:lang w:val="uk-UA" w:eastAsia="ar-SA"/>
        </w:rPr>
        <w:t>,</w:t>
      </w:r>
      <w:r w:rsidRPr="004B6294">
        <w:rPr>
          <w:sz w:val="22"/>
          <w:szCs w:val="22"/>
          <w:lang w:eastAsia="ar-SA"/>
        </w:rPr>
        <w:t xml:space="preserve"> устройств СВЧ диапазона входят резонансные колебательные элементы  их совершенствование прямым образом связано с улучшением характеристик используемых резонаторов. В их число входят также и устройства на основе охлаждаемых и сверхпроводящих резонаторов (СПР), обладающих добротностями на несколько порядков большими, чем у обычных резонаторов. Применение таких устройств должно приводить к улучшению характеристик соответствующих радиоэлектронных систем.</w:t>
      </w:r>
    </w:p>
    <w:p w:rsidR="00A05A42" w:rsidRPr="004B6294" w:rsidRDefault="00A05A42" w:rsidP="00A05A42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>В то же время специфическим фактором для направления, связанного с созданием и применением микроволновых устройств с высок</w:t>
      </w:r>
      <w:proofErr w:type="gramStart"/>
      <w:r w:rsidRPr="004B6294">
        <w:rPr>
          <w:sz w:val="22"/>
          <w:szCs w:val="22"/>
          <w:lang w:eastAsia="ar-SA"/>
        </w:rPr>
        <w:t>о-</w:t>
      </w:r>
      <w:proofErr w:type="gramEnd"/>
      <w:r w:rsidRPr="004B6294">
        <w:rPr>
          <w:sz w:val="22"/>
          <w:szCs w:val="22"/>
          <w:lang w:eastAsia="ar-SA"/>
        </w:rPr>
        <w:t xml:space="preserve"> и </w:t>
      </w:r>
      <w:proofErr w:type="spellStart"/>
      <w:r w:rsidRPr="004B6294">
        <w:rPr>
          <w:sz w:val="22"/>
          <w:szCs w:val="22"/>
          <w:lang w:eastAsia="ar-SA"/>
        </w:rPr>
        <w:t>сверхвысокодобротными</w:t>
      </w:r>
      <w:proofErr w:type="spellEnd"/>
      <w:r w:rsidRPr="004B6294">
        <w:rPr>
          <w:sz w:val="22"/>
          <w:szCs w:val="22"/>
          <w:lang w:eastAsia="ar-SA"/>
        </w:rPr>
        <w:t xml:space="preserve"> резонансными элементами, является также потребность в разработке методик исследования как самих устройств, так и их компонент, поскольку в большинстве случаев существующие методы не обеспечивают необходимую точность и чувствительность при тех высоких параметрах, которые достигаются в таких устройствах.</w:t>
      </w:r>
    </w:p>
    <w:p w:rsidR="00A05A42" w:rsidRPr="004B6294" w:rsidRDefault="00A05A42" w:rsidP="00A05A42">
      <w:pPr>
        <w:suppressAutoHyphens/>
        <w:ind w:firstLine="567"/>
        <w:jc w:val="both"/>
        <w:rPr>
          <w:sz w:val="22"/>
          <w:szCs w:val="22"/>
          <w:lang w:eastAsia="ar-SA"/>
        </w:rPr>
      </w:pPr>
      <w:proofErr w:type="gramStart"/>
      <w:r w:rsidRPr="004B6294">
        <w:rPr>
          <w:sz w:val="22"/>
          <w:szCs w:val="22"/>
          <w:lang w:eastAsia="ar-SA"/>
        </w:rPr>
        <w:t>Активное развитие в последние годы методов, систем и устройств микроволновой диагностики материалов и сред, значительная часть которых также основывается на использовании резонансных чувствительных элементов-датчиков, предполагает в ряде случаев серьезные конструктивные изменения резонирующих элементов по сравнению с их каноническим реализациями с целью максимальной адаптации к условиям проводимых измерений и исследований.</w:t>
      </w:r>
      <w:proofErr w:type="gramEnd"/>
      <w:r w:rsidRPr="004B6294">
        <w:rPr>
          <w:sz w:val="22"/>
          <w:szCs w:val="22"/>
          <w:lang w:eastAsia="ar-SA"/>
        </w:rPr>
        <w:t xml:space="preserve"> При этом также необходимо проведение исследований процессов формирования и преобразования сигналов в таких устройствах и системах с целью </w:t>
      </w:r>
      <w:proofErr w:type="gramStart"/>
      <w:r w:rsidRPr="004B6294">
        <w:rPr>
          <w:sz w:val="22"/>
          <w:szCs w:val="22"/>
          <w:lang w:eastAsia="ar-SA"/>
        </w:rPr>
        <w:t>определения условий достижения максимальной чувствительности измерений</w:t>
      </w:r>
      <w:proofErr w:type="gramEnd"/>
      <w:r w:rsidRPr="004B6294">
        <w:rPr>
          <w:sz w:val="22"/>
          <w:szCs w:val="22"/>
          <w:lang w:eastAsia="ar-SA"/>
        </w:rPr>
        <w:t>.</w:t>
      </w:r>
    </w:p>
    <w:p w:rsidR="00A05A42" w:rsidRPr="004B6294" w:rsidRDefault="00A05A42" w:rsidP="00A05A42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>Таким образом, существует насущная необходимость в проведении системного теоретического и экспериментального анализа реальных возможностей различных типов высокодобротных резонансных элементов СВЧ диапазона и устройств на их основе с целью определения наиболее перспективных направлений их построения и использования.</w:t>
      </w:r>
    </w:p>
    <w:p w:rsidR="00A05A42" w:rsidRPr="004B6294" w:rsidRDefault="00A05A42" w:rsidP="00A05A42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4B6294">
        <w:rPr>
          <w:b/>
          <w:sz w:val="22"/>
          <w:szCs w:val="22"/>
          <w:lang w:eastAsia="ar-SA"/>
        </w:rPr>
        <w:t xml:space="preserve">Основная часть. </w:t>
      </w:r>
      <w:r w:rsidRPr="004B6294">
        <w:rPr>
          <w:sz w:val="22"/>
          <w:szCs w:val="22"/>
          <w:lang w:eastAsia="ar-SA"/>
        </w:rPr>
        <w:t>В рамках поставленной задачи выполнены следующие научные исследования и разработки:</w:t>
      </w:r>
    </w:p>
    <w:p w:rsidR="00A05A42" w:rsidRPr="004B6294" w:rsidRDefault="00A05A42" w:rsidP="00A05A42">
      <w:pPr>
        <w:numPr>
          <w:ilvl w:val="0"/>
          <w:numId w:val="1"/>
        </w:numPr>
        <w:tabs>
          <w:tab w:val="num" w:pos="1080"/>
        </w:tabs>
        <w:suppressAutoHyphens/>
        <w:ind w:left="0" w:firstLine="567"/>
        <w:jc w:val="both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>Проведен системный теоретический и экспериментальный анализ реальных возможностей различных типов высокодобротных резонансных элементов СВЧ диапазона и устройств на их основе с целью определения наиболее перспективных направлений их построения и использования.</w:t>
      </w:r>
    </w:p>
    <w:p w:rsidR="00A05A42" w:rsidRPr="004B6294" w:rsidRDefault="00A05A42" w:rsidP="00A05A42">
      <w:pPr>
        <w:numPr>
          <w:ilvl w:val="0"/>
          <w:numId w:val="1"/>
        </w:numPr>
        <w:tabs>
          <w:tab w:val="left" w:pos="992"/>
        </w:tabs>
        <w:suppressAutoHyphens/>
        <w:ind w:left="0" w:firstLine="567"/>
        <w:jc w:val="both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 xml:space="preserve">Разработаны критерии оценки реальных возможностей различных типов высокодобротных резонансных систем в достижении максимальной добротности и стабильности резонансной частоты с учетом физических, технологических и конструктивных ограничений. Показано, что при условиях изготовления и </w:t>
      </w:r>
      <w:proofErr w:type="gramStart"/>
      <w:r w:rsidRPr="004B6294">
        <w:rPr>
          <w:sz w:val="22"/>
          <w:szCs w:val="22"/>
          <w:lang w:eastAsia="ar-SA"/>
        </w:rPr>
        <w:t>эксплуатации</w:t>
      </w:r>
      <w:proofErr w:type="gramEnd"/>
      <w:r w:rsidRPr="004B6294">
        <w:rPr>
          <w:sz w:val="22"/>
          <w:szCs w:val="22"/>
          <w:lang w:eastAsia="ar-SA"/>
        </w:rPr>
        <w:t xml:space="preserve"> охлаждаемых и сверхпроводящих резонансных систем СВЧ диапазона на техническом уровне, доступном для широкого применения (Т </w:t>
      </w:r>
      <w:r w:rsidRPr="004B6294">
        <w:rPr>
          <w:sz w:val="22"/>
          <w:szCs w:val="22"/>
          <w:lang w:eastAsia="ar-SA"/>
        </w:rPr>
        <w:sym w:font="Symbol" w:char="F07E"/>
      </w:r>
      <w:r w:rsidRPr="004B6294">
        <w:rPr>
          <w:sz w:val="22"/>
          <w:szCs w:val="22"/>
          <w:lang w:eastAsia="ar-SA"/>
        </w:rPr>
        <w:t xml:space="preserve"> 4,2; 77 К), обеспечивается достижение достаточно высоких значений добротности (10</w:t>
      </w:r>
      <w:r w:rsidRPr="004B6294">
        <w:rPr>
          <w:sz w:val="22"/>
          <w:szCs w:val="22"/>
          <w:vertAlign w:val="superscript"/>
          <w:lang w:eastAsia="ar-SA"/>
        </w:rPr>
        <w:t>5</w:t>
      </w:r>
      <w:r w:rsidRPr="004B6294">
        <w:rPr>
          <w:sz w:val="22"/>
          <w:szCs w:val="22"/>
          <w:lang w:eastAsia="ar-SA"/>
        </w:rPr>
        <w:t>-10</w:t>
      </w:r>
      <w:r w:rsidRPr="004B6294">
        <w:rPr>
          <w:sz w:val="22"/>
          <w:szCs w:val="22"/>
          <w:vertAlign w:val="superscript"/>
          <w:lang w:eastAsia="ar-SA"/>
        </w:rPr>
        <w:t>9</w:t>
      </w:r>
      <w:r w:rsidRPr="004B6294">
        <w:rPr>
          <w:sz w:val="22"/>
          <w:szCs w:val="22"/>
          <w:lang w:eastAsia="ar-SA"/>
        </w:rPr>
        <w:t>) и величин ТКЧ (10</w:t>
      </w:r>
      <w:r w:rsidRPr="004B6294">
        <w:rPr>
          <w:sz w:val="22"/>
          <w:szCs w:val="22"/>
          <w:vertAlign w:val="superscript"/>
          <w:lang w:eastAsia="ar-SA"/>
        </w:rPr>
        <w:t>-6</w:t>
      </w:r>
      <w:r w:rsidRPr="004B6294">
        <w:rPr>
          <w:sz w:val="22"/>
          <w:szCs w:val="22"/>
          <w:lang w:eastAsia="ar-SA"/>
        </w:rPr>
        <w:t xml:space="preserve"> – 10</w:t>
      </w:r>
      <w:r w:rsidRPr="004B6294">
        <w:rPr>
          <w:sz w:val="22"/>
          <w:szCs w:val="22"/>
          <w:vertAlign w:val="superscript"/>
          <w:lang w:eastAsia="ar-SA"/>
        </w:rPr>
        <w:t>-9</w:t>
      </w:r>
      <w:r w:rsidRPr="004B6294">
        <w:rPr>
          <w:sz w:val="22"/>
          <w:szCs w:val="22"/>
          <w:lang w:eastAsia="ar-SA"/>
        </w:rPr>
        <w:t xml:space="preserve"> К</w:t>
      </w:r>
      <w:r w:rsidRPr="004B6294">
        <w:rPr>
          <w:sz w:val="22"/>
          <w:szCs w:val="22"/>
          <w:vertAlign w:val="superscript"/>
          <w:lang w:eastAsia="ar-SA"/>
        </w:rPr>
        <w:t>–1</w:t>
      </w:r>
      <w:r w:rsidRPr="004B6294">
        <w:rPr>
          <w:sz w:val="22"/>
          <w:szCs w:val="22"/>
          <w:lang w:eastAsia="ar-SA"/>
        </w:rPr>
        <w:t xml:space="preserve">). </w:t>
      </w:r>
      <w:proofErr w:type="gramStart"/>
      <w:r w:rsidRPr="004B6294">
        <w:rPr>
          <w:sz w:val="22"/>
          <w:szCs w:val="22"/>
          <w:lang w:eastAsia="ar-SA"/>
        </w:rPr>
        <w:t xml:space="preserve">Анализ возможностей использования СПР на повышенных уровнях мощности показывает, что при обеспечении хорошего </w:t>
      </w:r>
      <w:proofErr w:type="spellStart"/>
      <w:r w:rsidRPr="004B6294">
        <w:rPr>
          <w:sz w:val="22"/>
          <w:szCs w:val="22"/>
          <w:lang w:eastAsia="ar-SA"/>
        </w:rPr>
        <w:t>теплоотвода</w:t>
      </w:r>
      <w:proofErr w:type="spellEnd"/>
      <w:r w:rsidRPr="004B6294">
        <w:rPr>
          <w:sz w:val="22"/>
          <w:szCs w:val="22"/>
          <w:lang w:eastAsia="ar-SA"/>
        </w:rPr>
        <w:t xml:space="preserve"> от стенок резонаторов и высоком качестве сверхпроводящих поверхностей в них можно вводить сигналы мощностью до 1 кВт (при </w:t>
      </w:r>
      <w:r w:rsidRPr="004B6294">
        <w:rPr>
          <w:sz w:val="22"/>
          <w:szCs w:val="22"/>
          <w:lang w:val="en-US" w:eastAsia="ar-SA"/>
        </w:rPr>
        <w:t>Q</w:t>
      </w:r>
      <w:r w:rsidRPr="004B6294">
        <w:rPr>
          <w:sz w:val="22"/>
          <w:szCs w:val="22"/>
          <w:lang w:eastAsia="ar-SA"/>
        </w:rPr>
        <w:t xml:space="preserve"> ~10</w:t>
      </w:r>
      <w:r w:rsidRPr="004B6294">
        <w:rPr>
          <w:sz w:val="22"/>
          <w:szCs w:val="22"/>
          <w:vertAlign w:val="superscript"/>
          <w:lang w:eastAsia="ar-SA"/>
        </w:rPr>
        <w:t>7</w:t>
      </w:r>
      <w:r w:rsidRPr="004B6294">
        <w:rPr>
          <w:sz w:val="22"/>
          <w:szCs w:val="22"/>
          <w:lang w:eastAsia="ar-SA"/>
        </w:rPr>
        <w:t>) и накапливать электромагнитную энергию до уровней от 0,6 до нескольких десятков Дж/дм</w:t>
      </w:r>
      <w:r w:rsidRPr="004B6294">
        <w:rPr>
          <w:sz w:val="22"/>
          <w:szCs w:val="22"/>
          <w:vertAlign w:val="superscript"/>
          <w:lang w:eastAsia="ar-SA"/>
        </w:rPr>
        <w:t>3</w:t>
      </w:r>
      <w:r w:rsidRPr="004B6294">
        <w:rPr>
          <w:sz w:val="22"/>
          <w:szCs w:val="22"/>
          <w:lang w:eastAsia="ar-SA"/>
        </w:rPr>
        <w:t xml:space="preserve"> в зависимости от применяемого сверхпроводящего материала.</w:t>
      </w:r>
      <w:proofErr w:type="gramEnd"/>
      <w:r w:rsidRPr="004B6294">
        <w:rPr>
          <w:sz w:val="22"/>
          <w:szCs w:val="22"/>
          <w:lang w:eastAsia="ar-SA"/>
        </w:rPr>
        <w:t xml:space="preserve"> Это подтверждает возможность обеспечения высоких селективных и эталонных характеристик высокодобротных резонаторов при реально доступных в практических устройствах условиях эксплуатации.</w:t>
      </w:r>
    </w:p>
    <w:p w:rsidR="00A05A42" w:rsidRPr="004B6294" w:rsidRDefault="00A05A42" w:rsidP="00A05A42">
      <w:pPr>
        <w:numPr>
          <w:ilvl w:val="0"/>
          <w:numId w:val="1"/>
        </w:numPr>
        <w:tabs>
          <w:tab w:val="num" w:pos="1080"/>
        </w:tabs>
        <w:suppressAutoHyphens/>
        <w:ind w:left="0" w:firstLine="567"/>
        <w:jc w:val="both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 xml:space="preserve">Предложены методы построения импульсных криогенных СВЧ устройств, разработаны схемные решения генераторов мощных СВЧ импульсов на основе высокодобротных </w:t>
      </w:r>
      <w:r w:rsidRPr="004B6294">
        <w:rPr>
          <w:sz w:val="22"/>
          <w:szCs w:val="22"/>
          <w:lang w:eastAsia="ar-SA"/>
        </w:rPr>
        <w:lastRenderedPageBreak/>
        <w:t>резонаторов как накопителей электромагнитной энергии, определены требования к криогенным переключателям для обеспечения малых потерь в режиме накопления энергии и малого тепловыделения в режиме вывода энергии в нагрузку; экспериментально исследована схема гетеродина на основе когерентного накопителя на СПР, которая позволяет обеспечить сохранение сигнала генератора на время до 10</w:t>
      </w:r>
      <w:r w:rsidRPr="004B6294">
        <w:rPr>
          <w:sz w:val="22"/>
          <w:szCs w:val="22"/>
          <w:vertAlign w:val="superscript"/>
          <w:lang w:eastAsia="ar-SA"/>
        </w:rPr>
        <w:t>-3</w:t>
      </w:r>
      <w:r w:rsidRPr="004B6294">
        <w:rPr>
          <w:sz w:val="22"/>
          <w:szCs w:val="22"/>
          <w:lang w:eastAsia="ar-SA"/>
        </w:rPr>
        <w:t xml:space="preserve"> с после его окончания. Формирователи мощных импульсов СВЧ с СПР в качестве накопителей энергии могут послужить основой для создания высокоэкономичных генераторов мощных зондирующих импульсов в когерентно-импульсных системах, а также систем радиоэлектронной борьбы с радиотехническими средствами.</w:t>
      </w:r>
    </w:p>
    <w:p w:rsidR="00A05A42" w:rsidRPr="004B6294" w:rsidRDefault="00A05A42" w:rsidP="00A05A42">
      <w:pPr>
        <w:numPr>
          <w:ilvl w:val="0"/>
          <w:numId w:val="1"/>
        </w:numPr>
        <w:tabs>
          <w:tab w:val="left" w:pos="992"/>
        </w:tabs>
        <w:suppressAutoHyphens/>
        <w:ind w:left="0" w:firstLine="567"/>
        <w:jc w:val="both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 xml:space="preserve">Проведен сравнительный экспериментальный анализ различных систем стабилизации частоты с помощью СПР. Показано, что в пределе может быть обеспечено снижение частотных шумов на величину 80–100 дБ. На основе экспериментальных  результатов разработаны высокостабильные генераторы с уровнем частотных шумов, сниженных на 30–40 дБ на частотах, лежащих в диапазоне 30–1000 Гц </w:t>
      </w:r>
      <w:proofErr w:type="gramStart"/>
      <w:r w:rsidRPr="004B6294">
        <w:rPr>
          <w:sz w:val="22"/>
          <w:szCs w:val="22"/>
          <w:lang w:eastAsia="ar-SA"/>
        </w:rPr>
        <w:t>от</w:t>
      </w:r>
      <w:proofErr w:type="gramEnd"/>
      <w:r w:rsidRPr="004B6294">
        <w:rPr>
          <w:sz w:val="22"/>
          <w:szCs w:val="22"/>
          <w:lang w:eastAsia="ar-SA"/>
        </w:rPr>
        <w:t xml:space="preserve"> несущей. </w:t>
      </w:r>
    </w:p>
    <w:p w:rsidR="00A05A42" w:rsidRPr="004B6294" w:rsidRDefault="00A05A42" w:rsidP="00A05A42">
      <w:pPr>
        <w:numPr>
          <w:ilvl w:val="0"/>
          <w:numId w:val="1"/>
        </w:numPr>
        <w:tabs>
          <w:tab w:val="left" w:pos="992"/>
        </w:tabs>
        <w:suppressAutoHyphens/>
        <w:ind w:left="0" w:firstLine="567"/>
        <w:jc w:val="both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>Разработаны методы исследования спектральных характеристик квазимонохроматических сигналов высокостабильных СВЧ генераторов, основанные на использовании высокодобротных резонаторов и позволяющие  измерять ЧМ шумы вблизи несущей частоты сигнала (</w:t>
      </w:r>
      <w:proofErr w:type="gramStart"/>
      <w:r w:rsidRPr="004B6294">
        <w:rPr>
          <w:sz w:val="22"/>
          <w:szCs w:val="22"/>
          <w:lang w:val="en-US" w:eastAsia="ar-SA"/>
        </w:rPr>
        <w:t>F</w:t>
      </w:r>
      <w:proofErr w:type="gramEnd"/>
      <w:r w:rsidRPr="004B6294">
        <w:rPr>
          <w:sz w:val="22"/>
          <w:szCs w:val="22"/>
          <w:vertAlign w:val="subscript"/>
          <w:lang w:eastAsia="ar-SA"/>
        </w:rPr>
        <w:t>М</w:t>
      </w:r>
      <w:r w:rsidRPr="004B6294">
        <w:rPr>
          <w:sz w:val="22"/>
          <w:szCs w:val="22"/>
          <w:lang w:eastAsia="ar-SA"/>
        </w:rPr>
        <w:t xml:space="preserve"> ~ 10…1000 Гц) с чувствительностью до 150 дБ/Гц.</w:t>
      </w:r>
    </w:p>
    <w:p w:rsidR="00A05A42" w:rsidRPr="004B6294" w:rsidRDefault="00A05A42" w:rsidP="00A05A42">
      <w:pPr>
        <w:numPr>
          <w:ilvl w:val="0"/>
          <w:numId w:val="1"/>
        </w:numPr>
        <w:tabs>
          <w:tab w:val="left" w:pos="992"/>
        </w:tabs>
        <w:suppressAutoHyphens/>
        <w:ind w:left="0" w:firstLine="567"/>
        <w:jc w:val="both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 xml:space="preserve">Предложены методы синтеза </w:t>
      </w:r>
      <w:proofErr w:type="spellStart"/>
      <w:r w:rsidRPr="004B6294">
        <w:rPr>
          <w:sz w:val="22"/>
          <w:szCs w:val="22"/>
          <w:lang w:eastAsia="ar-SA"/>
        </w:rPr>
        <w:t>полоснопропускающих</w:t>
      </w:r>
      <w:proofErr w:type="spellEnd"/>
      <w:r w:rsidRPr="004B6294">
        <w:rPr>
          <w:sz w:val="22"/>
          <w:szCs w:val="22"/>
          <w:lang w:eastAsia="ar-SA"/>
        </w:rPr>
        <w:t xml:space="preserve"> и заграждающих устройств СВЧ диапазона с высокодобротными резонансными элементами, разработан ряд конструкций и схемных решений </w:t>
      </w:r>
      <w:proofErr w:type="spellStart"/>
      <w:r w:rsidRPr="004B6294">
        <w:rPr>
          <w:sz w:val="22"/>
          <w:szCs w:val="22"/>
          <w:lang w:eastAsia="ar-SA"/>
        </w:rPr>
        <w:t>режекторных</w:t>
      </w:r>
      <w:proofErr w:type="spellEnd"/>
      <w:r w:rsidRPr="004B6294">
        <w:rPr>
          <w:sz w:val="22"/>
          <w:szCs w:val="22"/>
          <w:lang w:eastAsia="ar-SA"/>
        </w:rPr>
        <w:t xml:space="preserve"> СВЧ фильтров, на основе которых созданы практические устройства с уникальными параметрами (глубина </w:t>
      </w:r>
      <w:proofErr w:type="spellStart"/>
      <w:r w:rsidRPr="004B6294">
        <w:rPr>
          <w:sz w:val="22"/>
          <w:szCs w:val="22"/>
          <w:lang w:eastAsia="ar-SA"/>
        </w:rPr>
        <w:t>режекции</w:t>
      </w:r>
      <w:proofErr w:type="spellEnd"/>
      <w:r w:rsidRPr="004B6294">
        <w:rPr>
          <w:sz w:val="22"/>
          <w:szCs w:val="22"/>
          <w:lang w:eastAsia="ar-SA"/>
        </w:rPr>
        <w:t xml:space="preserve"> </w:t>
      </w:r>
      <w:r w:rsidRPr="004B6294">
        <w:rPr>
          <w:sz w:val="22"/>
          <w:szCs w:val="22"/>
          <w:lang w:eastAsia="ar-SA"/>
        </w:rPr>
        <w:sym w:font="Symbol" w:char="F0B3"/>
      </w:r>
      <w:r w:rsidRPr="004B6294">
        <w:rPr>
          <w:sz w:val="22"/>
          <w:szCs w:val="22"/>
          <w:lang w:eastAsia="ar-SA"/>
        </w:rPr>
        <w:t xml:space="preserve"> 90 дБ, полосы </w:t>
      </w:r>
      <w:proofErr w:type="spellStart"/>
      <w:r w:rsidRPr="004B6294">
        <w:rPr>
          <w:sz w:val="22"/>
          <w:szCs w:val="22"/>
          <w:lang w:eastAsia="ar-SA"/>
        </w:rPr>
        <w:t>режекции</w:t>
      </w:r>
      <w:proofErr w:type="spellEnd"/>
      <w:r w:rsidRPr="004B6294">
        <w:rPr>
          <w:sz w:val="22"/>
          <w:szCs w:val="22"/>
          <w:lang w:eastAsia="ar-SA"/>
        </w:rPr>
        <w:t xml:space="preserve"> (1…10) - 10</w:t>
      </w:r>
      <w:r w:rsidRPr="004B6294">
        <w:rPr>
          <w:sz w:val="22"/>
          <w:szCs w:val="22"/>
          <w:vertAlign w:val="superscript"/>
          <w:lang w:eastAsia="ar-SA"/>
        </w:rPr>
        <w:t xml:space="preserve">3 </w:t>
      </w:r>
      <w:r w:rsidRPr="004B6294">
        <w:rPr>
          <w:sz w:val="22"/>
          <w:szCs w:val="22"/>
          <w:lang w:eastAsia="ar-SA"/>
        </w:rPr>
        <w:t xml:space="preserve">Гц, рабочая частота </w:t>
      </w:r>
      <w:r w:rsidRPr="004B6294">
        <w:rPr>
          <w:sz w:val="22"/>
          <w:szCs w:val="22"/>
          <w:lang w:eastAsia="ar-SA"/>
        </w:rPr>
        <w:sym w:font="Symbol" w:char="F07E"/>
      </w:r>
      <w:r w:rsidRPr="004B6294">
        <w:rPr>
          <w:sz w:val="22"/>
          <w:szCs w:val="22"/>
          <w:lang w:eastAsia="ar-SA"/>
        </w:rPr>
        <w:t> 10 ГГц).</w:t>
      </w:r>
    </w:p>
    <w:p w:rsidR="00A05A42" w:rsidRPr="004B6294" w:rsidRDefault="00A05A42" w:rsidP="00A05A42">
      <w:pPr>
        <w:numPr>
          <w:ilvl w:val="0"/>
          <w:numId w:val="1"/>
        </w:numPr>
        <w:tabs>
          <w:tab w:val="num" w:pos="1080"/>
        </w:tabs>
        <w:suppressAutoHyphens/>
        <w:ind w:left="0" w:firstLine="567"/>
        <w:jc w:val="both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 xml:space="preserve">На примере </w:t>
      </w:r>
      <w:proofErr w:type="gramStart"/>
      <w:r w:rsidRPr="004B6294">
        <w:rPr>
          <w:sz w:val="22"/>
          <w:szCs w:val="22"/>
          <w:lang w:eastAsia="ar-SA"/>
        </w:rPr>
        <w:t>допплеровской</w:t>
      </w:r>
      <w:proofErr w:type="gramEnd"/>
      <w:r w:rsidRPr="004B6294">
        <w:rPr>
          <w:sz w:val="22"/>
          <w:szCs w:val="22"/>
          <w:lang w:eastAsia="ar-SA"/>
        </w:rPr>
        <w:t xml:space="preserve"> РЛС непрерывного излучения проведен анализ возможностей использования разработанных устройств для улучшения основных характеристик. Показано, что подвижные цели, имеющие дозвуковые радиальные скорости, могут быть обнаружены при ЭПР, </w:t>
      </w:r>
      <w:proofErr w:type="gramStart"/>
      <w:r w:rsidRPr="004B6294">
        <w:rPr>
          <w:sz w:val="22"/>
          <w:szCs w:val="22"/>
          <w:lang w:eastAsia="ar-SA"/>
        </w:rPr>
        <w:t>сниженных</w:t>
      </w:r>
      <w:proofErr w:type="gramEnd"/>
      <w:r w:rsidRPr="004B6294">
        <w:rPr>
          <w:sz w:val="22"/>
          <w:szCs w:val="22"/>
          <w:lang w:eastAsia="ar-SA"/>
        </w:rPr>
        <w:t xml:space="preserve"> на порядки, повышается разрешение тонкой структуры допплеровского спектра. При этом открывается перспектива в создании систем обнаружения, позволяющих идентифицировать цели, обладающие чрезвычайно малой ЭПР и малой радиальной скоростью, не только по основному сигналу, отраженному от цели, но и по вторичным допплеровским составляющим, включая и возмущения окружающей среды, производимые движущимся объектом.</w:t>
      </w:r>
    </w:p>
    <w:p w:rsidR="00A05A42" w:rsidRPr="004B6294" w:rsidRDefault="00A05A42" w:rsidP="00A05A42">
      <w:pPr>
        <w:numPr>
          <w:ilvl w:val="0"/>
          <w:numId w:val="1"/>
        </w:numPr>
        <w:tabs>
          <w:tab w:val="left" w:pos="992"/>
        </w:tabs>
        <w:suppressAutoHyphens/>
        <w:ind w:left="0" w:firstLine="567"/>
        <w:jc w:val="both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 xml:space="preserve">За счет использования высокодобротных резонаторов и высокостабильных измерительных СВЧ генераторов чувствительность резонансного метода исследования диэлектрических и полупроводниковых материалов повышена на несколько порядков. </w:t>
      </w:r>
      <w:proofErr w:type="gramStart"/>
      <w:r w:rsidRPr="004B6294">
        <w:rPr>
          <w:sz w:val="22"/>
          <w:szCs w:val="22"/>
          <w:lang w:eastAsia="ar-SA"/>
        </w:rPr>
        <w:t xml:space="preserve">Разработаны методики и проведены экспериментальные исследования высокочастотных характеристик ряда диэлектриков (фторопласт, </w:t>
      </w:r>
      <w:proofErr w:type="spellStart"/>
      <w:r w:rsidRPr="004B6294">
        <w:rPr>
          <w:sz w:val="22"/>
          <w:szCs w:val="22"/>
          <w:lang w:eastAsia="ar-SA"/>
        </w:rPr>
        <w:t>поликор</w:t>
      </w:r>
      <w:proofErr w:type="spellEnd"/>
      <w:r w:rsidRPr="004B6294">
        <w:rPr>
          <w:sz w:val="22"/>
          <w:szCs w:val="22"/>
          <w:lang w:eastAsia="ar-SA"/>
        </w:rPr>
        <w:t xml:space="preserve">, </w:t>
      </w:r>
      <w:proofErr w:type="spellStart"/>
      <w:r w:rsidRPr="004B6294">
        <w:rPr>
          <w:sz w:val="22"/>
          <w:szCs w:val="22"/>
          <w:lang w:eastAsia="ar-SA"/>
        </w:rPr>
        <w:t>лейкосапфир</w:t>
      </w:r>
      <w:proofErr w:type="spellEnd"/>
      <w:r w:rsidRPr="004B6294">
        <w:rPr>
          <w:sz w:val="22"/>
          <w:szCs w:val="22"/>
          <w:lang w:eastAsia="ar-SA"/>
        </w:rPr>
        <w:t xml:space="preserve">, </w:t>
      </w:r>
      <w:proofErr w:type="spellStart"/>
      <w:r w:rsidRPr="004B6294">
        <w:rPr>
          <w:sz w:val="22"/>
          <w:szCs w:val="22"/>
          <w:lang w:eastAsia="ar-SA"/>
        </w:rPr>
        <w:t>ситалл</w:t>
      </w:r>
      <w:proofErr w:type="spellEnd"/>
      <w:r w:rsidRPr="004B6294">
        <w:rPr>
          <w:sz w:val="22"/>
          <w:szCs w:val="22"/>
          <w:lang w:eastAsia="ar-SA"/>
        </w:rPr>
        <w:t xml:space="preserve"> СТ32-1) при низких температурах, измерено снижение величины </w:t>
      </w:r>
      <w:proofErr w:type="spellStart"/>
      <w:r w:rsidRPr="004B6294">
        <w:rPr>
          <w:sz w:val="22"/>
          <w:szCs w:val="22"/>
          <w:lang w:eastAsia="ar-SA"/>
        </w:rPr>
        <w:t>tg</w:t>
      </w:r>
      <w:proofErr w:type="spellEnd"/>
      <w:r w:rsidRPr="004B6294">
        <w:rPr>
          <w:sz w:val="22"/>
          <w:szCs w:val="22"/>
          <w:lang w:eastAsia="ar-SA"/>
        </w:rPr>
        <w:t xml:space="preserve"> </w:t>
      </w:r>
      <w:r w:rsidRPr="004B6294">
        <w:rPr>
          <w:sz w:val="22"/>
          <w:szCs w:val="22"/>
          <w:lang w:eastAsia="ar-SA"/>
        </w:rPr>
        <w:sym w:font="Symbol" w:char="F064"/>
      </w:r>
      <w:r w:rsidRPr="004B6294">
        <w:rPr>
          <w:sz w:val="22"/>
          <w:szCs w:val="22"/>
          <w:lang w:eastAsia="ar-SA"/>
        </w:rPr>
        <w:t xml:space="preserve"> при охлаждении фторопласта, </w:t>
      </w:r>
      <w:proofErr w:type="spellStart"/>
      <w:r w:rsidRPr="004B6294">
        <w:rPr>
          <w:sz w:val="22"/>
          <w:szCs w:val="22"/>
          <w:lang w:eastAsia="ar-SA"/>
        </w:rPr>
        <w:t>поликора</w:t>
      </w:r>
      <w:proofErr w:type="spellEnd"/>
      <w:r w:rsidRPr="004B6294">
        <w:rPr>
          <w:sz w:val="22"/>
          <w:szCs w:val="22"/>
          <w:lang w:eastAsia="ar-SA"/>
        </w:rPr>
        <w:t xml:space="preserve"> и </w:t>
      </w:r>
      <w:proofErr w:type="spellStart"/>
      <w:r w:rsidRPr="004B6294">
        <w:rPr>
          <w:sz w:val="22"/>
          <w:szCs w:val="22"/>
          <w:lang w:eastAsia="ar-SA"/>
        </w:rPr>
        <w:t>лейкосапфира</w:t>
      </w:r>
      <w:proofErr w:type="spellEnd"/>
      <w:r w:rsidRPr="004B6294">
        <w:rPr>
          <w:sz w:val="22"/>
          <w:szCs w:val="22"/>
          <w:lang w:eastAsia="ar-SA"/>
        </w:rPr>
        <w:t xml:space="preserve"> до температур кипения жидкого гелия на один-два порядка, до значений ~ 10</w:t>
      </w:r>
      <w:r w:rsidRPr="004B6294">
        <w:rPr>
          <w:sz w:val="22"/>
          <w:szCs w:val="22"/>
          <w:vertAlign w:val="superscript"/>
          <w:lang w:eastAsia="ar-SA"/>
        </w:rPr>
        <w:t>-6</w:t>
      </w:r>
      <w:r w:rsidRPr="004B6294">
        <w:rPr>
          <w:sz w:val="22"/>
          <w:szCs w:val="22"/>
          <w:lang w:eastAsia="ar-SA"/>
        </w:rPr>
        <w:t xml:space="preserve">, выявлен аномальный ход температурной зависимости величины </w:t>
      </w:r>
      <w:proofErr w:type="spellStart"/>
      <w:r w:rsidRPr="004B6294">
        <w:rPr>
          <w:sz w:val="22"/>
          <w:szCs w:val="22"/>
          <w:lang w:eastAsia="ar-SA"/>
        </w:rPr>
        <w:t>tg</w:t>
      </w:r>
      <w:proofErr w:type="spellEnd"/>
      <w:r w:rsidRPr="004B6294">
        <w:rPr>
          <w:sz w:val="22"/>
          <w:szCs w:val="22"/>
          <w:lang w:eastAsia="ar-SA"/>
        </w:rPr>
        <w:t xml:space="preserve"> </w:t>
      </w:r>
      <w:r w:rsidRPr="004B6294">
        <w:rPr>
          <w:sz w:val="22"/>
          <w:szCs w:val="22"/>
          <w:lang w:eastAsia="ar-SA"/>
        </w:rPr>
        <w:sym w:font="Symbol" w:char="F064"/>
      </w:r>
      <w:r w:rsidRPr="004B6294">
        <w:rPr>
          <w:sz w:val="22"/>
          <w:szCs w:val="22"/>
          <w:lang w:eastAsia="ar-SA"/>
        </w:rPr>
        <w:t xml:space="preserve"> СТ32-1 на частотах 1 и 10 ГГц;</w:t>
      </w:r>
      <w:proofErr w:type="gramEnd"/>
      <w:r w:rsidRPr="004B6294">
        <w:rPr>
          <w:sz w:val="22"/>
          <w:szCs w:val="22"/>
          <w:lang w:eastAsia="ar-SA"/>
        </w:rPr>
        <w:t xml:space="preserve"> </w:t>
      </w:r>
      <w:proofErr w:type="spellStart"/>
      <w:r w:rsidRPr="004B6294">
        <w:rPr>
          <w:sz w:val="22"/>
          <w:szCs w:val="22"/>
          <w:lang w:eastAsia="ar-SA"/>
        </w:rPr>
        <w:t>tg</w:t>
      </w:r>
      <w:proofErr w:type="spellEnd"/>
      <w:r w:rsidRPr="004B6294">
        <w:rPr>
          <w:sz w:val="22"/>
          <w:szCs w:val="22"/>
          <w:lang w:eastAsia="ar-SA"/>
        </w:rPr>
        <w:t xml:space="preserve"> </w:t>
      </w:r>
      <w:r w:rsidRPr="004B6294">
        <w:rPr>
          <w:sz w:val="22"/>
          <w:szCs w:val="22"/>
          <w:lang w:eastAsia="ar-SA"/>
        </w:rPr>
        <w:sym w:font="Symbol" w:char="F064"/>
      </w:r>
      <w:r w:rsidRPr="004B6294">
        <w:rPr>
          <w:sz w:val="22"/>
          <w:szCs w:val="22"/>
          <w:lang w:eastAsia="ar-SA"/>
        </w:rPr>
        <w:t xml:space="preserve"> с понижением температуры волнообразно растет и при глубоком охлаждении превышает значения </w:t>
      </w:r>
      <w:proofErr w:type="spellStart"/>
      <w:r w:rsidRPr="004B6294">
        <w:rPr>
          <w:sz w:val="22"/>
          <w:szCs w:val="22"/>
          <w:lang w:eastAsia="ar-SA"/>
        </w:rPr>
        <w:t>tg</w:t>
      </w:r>
      <w:proofErr w:type="spellEnd"/>
      <w:r w:rsidRPr="004B6294">
        <w:rPr>
          <w:sz w:val="22"/>
          <w:szCs w:val="22"/>
          <w:lang w:eastAsia="ar-SA"/>
        </w:rPr>
        <w:t xml:space="preserve"> </w:t>
      </w:r>
      <w:r w:rsidRPr="004B6294">
        <w:rPr>
          <w:sz w:val="22"/>
          <w:szCs w:val="22"/>
          <w:lang w:eastAsia="ar-SA"/>
        </w:rPr>
        <w:sym w:font="Symbol" w:char="F064"/>
      </w:r>
      <w:r w:rsidRPr="004B6294">
        <w:rPr>
          <w:sz w:val="22"/>
          <w:szCs w:val="22"/>
          <w:lang w:eastAsia="ar-SA"/>
        </w:rPr>
        <w:t xml:space="preserve"> при комнатной температуре на один-два порядка (это свидетельствует о недопустимости использования </w:t>
      </w:r>
      <w:proofErr w:type="spellStart"/>
      <w:r w:rsidRPr="004B6294">
        <w:rPr>
          <w:sz w:val="22"/>
          <w:szCs w:val="22"/>
          <w:lang w:eastAsia="ar-SA"/>
        </w:rPr>
        <w:t>ситалла</w:t>
      </w:r>
      <w:proofErr w:type="spellEnd"/>
      <w:r w:rsidRPr="004B6294">
        <w:rPr>
          <w:sz w:val="22"/>
          <w:szCs w:val="22"/>
          <w:lang w:eastAsia="ar-SA"/>
        </w:rPr>
        <w:t xml:space="preserve"> СТ32-1, широко применяемого при изготовлении интегральных схем в микроэлектронике, при низких температурах).</w:t>
      </w:r>
    </w:p>
    <w:p w:rsidR="00A05A42" w:rsidRPr="004B6294" w:rsidRDefault="00A05A42" w:rsidP="00A05A42">
      <w:pPr>
        <w:numPr>
          <w:ilvl w:val="0"/>
          <w:numId w:val="1"/>
        </w:numPr>
        <w:tabs>
          <w:tab w:val="left" w:pos="992"/>
        </w:tabs>
        <w:suppressAutoHyphens/>
        <w:ind w:left="0" w:firstLine="567"/>
        <w:jc w:val="both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 xml:space="preserve">Проработаны теоретически и экспериментально методы создания высокодобротных РИП для микроволновой диагностики материалов и сред. Разработаны и исследованы несколько различных практических реализаций РИП с </w:t>
      </w:r>
      <w:proofErr w:type="spellStart"/>
      <w:r w:rsidRPr="004B6294">
        <w:rPr>
          <w:sz w:val="22"/>
          <w:szCs w:val="22"/>
          <w:lang w:eastAsia="ar-SA"/>
        </w:rPr>
        <w:t>микрозондовыми</w:t>
      </w:r>
      <w:proofErr w:type="spellEnd"/>
      <w:r w:rsidRPr="004B6294">
        <w:rPr>
          <w:sz w:val="22"/>
          <w:szCs w:val="22"/>
          <w:lang w:eastAsia="ar-SA"/>
        </w:rPr>
        <w:t xml:space="preserve"> структурами.</w:t>
      </w:r>
    </w:p>
    <w:p w:rsidR="00A05A42" w:rsidRPr="004B6294" w:rsidRDefault="00A05A42" w:rsidP="00A05A42">
      <w:pPr>
        <w:numPr>
          <w:ilvl w:val="0"/>
          <w:numId w:val="1"/>
        </w:numPr>
        <w:tabs>
          <w:tab w:val="num" w:pos="1080"/>
        </w:tabs>
        <w:suppressAutoHyphens/>
        <w:ind w:left="0" w:firstLine="567"/>
        <w:jc w:val="both"/>
        <w:rPr>
          <w:sz w:val="22"/>
          <w:szCs w:val="22"/>
          <w:lang w:eastAsia="ar-SA"/>
        </w:rPr>
      </w:pPr>
      <w:proofErr w:type="gramStart"/>
      <w:r w:rsidRPr="004B6294">
        <w:rPr>
          <w:sz w:val="22"/>
          <w:szCs w:val="22"/>
          <w:lang w:eastAsia="ar-SA"/>
        </w:rPr>
        <w:t xml:space="preserve">Предложена и обоснована концепция построения резонаторных измерительных преобразователей на основе использования схем составных резонаторов бегущей волны с активными элементами, которая открывает путь к созданию высокочувствительных измерительных преобразователей для исследования резонаторными методами материалов с большими потерями (например, различных биообъектов) и измерительных высокочувствительных датчиков на основе </w:t>
      </w:r>
      <w:proofErr w:type="spellStart"/>
      <w:r w:rsidRPr="004B6294">
        <w:rPr>
          <w:sz w:val="22"/>
          <w:szCs w:val="22"/>
          <w:lang w:eastAsia="ar-SA"/>
        </w:rPr>
        <w:t>высокоомных</w:t>
      </w:r>
      <w:proofErr w:type="spellEnd"/>
      <w:r w:rsidRPr="004B6294">
        <w:rPr>
          <w:sz w:val="22"/>
          <w:szCs w:val="22"/>
          <w:lang w:eastAsia="ar-SA"/>
        </w:rPr>
        <w:t xml:space="preserve"> полупроводников (например, радиационных датчиков).</w:t>
      </w:r>
      <w:proofErr w:type="gramEnd"/>
    </w:p>
    <w:p w:rsidR="00A05A42" w:rsidRPr="004B6294" w:rsidRDefault="00A05A42" w:rsidP="00A05A42">
      <w:pPr>
        <w:numPr>
          <w:ilvl w:val="0"/>
          <w:numId w:val="1"/>
        </w:numPr>
        <w:tabs>
          <w:tab w:val="num" w:pos="1080"/>
        </w:tabs>
        <w:suppressAutoHyphens/>
        <w:ind w:left="0" w:firstLine="567"/>
        <w:jc w:val="both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 xml:space="preserve">Предложены, разработаны и исследованы системы формирования сигналов измерительной информации  в устройствах с резонаторными измерительными преобразователями, позволяющие проводить одновременное измерение основных информационных сигналов. Разработанные системы являются базовыми при проведении измерений методами </w:t>
      </w:r>
      <w:proofErr w:type="spellStart"/>
      <w:r w:rsidRPr="004B6294">
        <w:rPr>
          <w:sz w:val="22"/>
          <w:szCs w:val="22"/>
          <w:lang w:eastAsia="ar-SA"/>
        </w:rPr>
        <w:t>ближнеполевой</w:t>
      </w:r>
      <w:proofErr w:type="spellEnd"/>
      <w:r w:rsidRPr="004B6294">
        <w:rPr>
          <w:sz w:val="22"/>
          <w:szCs w:val="22"/>
          <w:lang w:eastAsia="ar-SA"/>
        </w:rPr>
        <w:t xml:space="preserve"> микроволновой микроскопии в ХНУРЭ.</w:t>
      </w:r>
    </w:p>
    <w:p w:rsidR="00A05A42" w:rsidRPr="004B6294" w:rsidRDefault="00A05A42" w:rsidP="00A05A42">
      <w:pPr>
        <w:numPr>
          <w:ilvl w:val="0"/>
          <w:numId w:val="1"/>
        </w:numPr>
        <w:tabs>
          <w:tab w:val="left" w:pos="1080"/>
        </w:tabs>
        <w:suppressAutoHyphens/>
        <w:ind w:left="0" w:firstLine="567"/>
        <w:jc w:val="both"/>
        <w:rPr>
          <w:sz w:val="22"/>
          <w:szCs w:val="22"/>
          <w:lang w:eastAsia="ar-SA"/>
        </w:rPr>
      </w:pPr>
      <w:proofErr w:type="gramStart"/>
      <w:r w:rsidRPr="004B6294">
        <w:rPr>
          <w:sz w:val="22"/>
          <w:szCs w:val="22"/>
          <w:lang w:eastAsia="ar-SA"/>
        </w:rPr>
        <w:lastRenderedPageBreak/>
        <w:t xml:space="preserve">Проведены теоретические и экспериментальные исследования микроволновых устройств на основе высокодобротных планарных структур, направленные на создание </w:t>
      </w:r>
      <w:proofErr w:type="spellStart"/>
      <w:r w:rsidRPr="004B6294">
        <w:rPr>
          <w:sz w:val="22"/>
          <w:szCs w:val="22"/>
          <w:lang w:eastAsia="ar-SA"/>
        </w:rPr>
        <w:t>микрополосковых</w:t>
      </w:r>
      <w:proofErr w:type="spellEnd"/>
      <w:r w:rsidRPr="004B6294">
        <w:rPr>
          <w:sz w:val="22"/>
          <w:szCs w:val="22"/>
          <w:lang w:eastAsia="ar-SA"/>
        </w:rPr>
        <w:t xml:space="preserve"> охлаждаемых и сверхпроводящих линий задержки и резонаторов, а также устройств защиты от мощных электромагнитных импульсов, на макетах получены задержки сигналов </w:t>
      </w:r>
      <w:r w:rsidRPr="004B6294">
        <w:rPr>
          <w:sz w:val="22"/>
          <w:szCs w:val="22"/>
          <w:lang w:eastAsia="ar-SA"/>
        </w:rPr>
        <w:sym w:font="Symbol" w:char="F07E"/>
      </w:r>
      <w:r w:rsidRPr="004B6294">
        <w:rPr>
          <w:sz w:val="22"/>
          <w:szCs w:val="22"/>
          <w:lang w:eastAsia="ar-SA"/>
        </w:rPr>
        <w:t xml:space="preserve"> 10 нс при длине линии </w:t>
      </w:r>
      <w:r w:rsidRPr="004B6294">
        <w:rPr>
          <w:sz w:val="22"/>
          <w:szCs w:val="22"/>
          <w:lang w:eastAsia="ar-SA"/>
        </w:rPr>
        <w:sym w:font="Symbol" w:char="F07E"/>
      </w:r>
      <w:r w:rsidRPr="004B6294">
        <w:rPr>
          <w:sz w:val="22"/>
          <w:szCs w:val="22"/>
          <w:lang w:eastAsia="ar-SA"/>
        </w:rPr>
        <w:t xml:space="preserve"> 1,2 м и затухании </w:t>
      </w:r>
      <w:r w:rsidRPr="004B6294">
        <w:rPr>
          <w:sz w:val="22"/>
          <w:szCs w:val="22"/>
          <w:lang w:eastAsia="ar-SA"/>
        </w:rPr>
        <w:sym w:font="Symbol" w:char="F07E"/>
      </w:r>
      <w:r w:rsidRPr="004B6294">
        <w:rPr>
          <w:sz w:val="22"/>
          <w:szCs w:val="22"/>
          <w:lang w:eastAsia="ar-SA"/>
        </w:rPr>
        <w:t xml:space="preserve"> 2–4 дБ на частоте 1 ГГц, а также добротности МПР ~ (1…6)∙10</w:t>
      </w:r>
      <w:r w:rsidRPr="004B6294">
        <w:rPr>
          <w:sz w:val="22"/>
          <w:szCs w:val="22"/>
          <w:vertAlign w:val="superscript"/>
          <w:lang w:eastAsia="ar-SA"/>
        </w:rPr>
        <w:t>4</w:t>
      </w:r>
      <w:r w:rsidRPr="004B6294">
        <w:rPr>
          <w:sz w:val="22"/>
          <w:szCs w:val="22"/>
          <w:lang w:eastAsia="ar-SA"/>
        </w:rPr>
        <w:t>.</w:t>
      </w:r>
      <w:proofErr w:type="gramEnd"/>
      <w:r w:rsidRPr="004B6294">
        <w:rPr>
          <w:sz w:val="22"/>
          <w:szCs w:val="22"/>
          <w:lang w:eastAsia="ar-SA"/>
        </w:rPr>
        <w:t xml:space="preserve"> Результаты, полученные при исследовании микроволновых устройств на основе высокодобротных планарных структур, определяют направления их практического использования и создают базу для дальнейших перспективных разработок.</w:t>
      </w:r>
    </w:p>
    <w:p w:rsidR="00A05A42" w:rsidRPr="004B6294" w:rsidRDefault="00A05A42" w:rsidP="00A05A42">
      <w:pPr>
        <w:numPr>
          <w:ilvl w:val="0"/>
          <w:numId w:val="1"/>
        </w:numPr>
        <w:tabs>
          <w:tab w:val="left" w:pos="1080"/>
        </w:tabs>
        <w:suppressAutoHyphens/>
        <w:ind w:left="0" w:firstLine="567"/>
        <w:jc w:val="both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>Разработанные и исследованные в ходе выполнения работы схемотехнические реализации полупроводниковых СВЧ генераторов с расширенными возможностями по механической и электрической перестройке частоты (Δ</w:t>
      </w:r>
      <w:proofErr w:type="gramStart"/>
      <w:r w:rsidRPr="004B6294">
        <w:rPr>
          <w:sz w:val="22"/>
          <w:szCs w:val="22"/>
          <w:lang w:val="en-US" w:eastAsia="ar-SA"/>
        </w:rPr>
        <w:t>f</w:t>
      </w:r>
      <w:proofErr w:type="gramEnd"/>
      <w:r w:rsidRPr="004B6294">
        <w:rPr>
          <w:sz w:val="22"/>
          <w:szCs w:val="22"/>
          <w:vertAlign w:val="subscript"/>
          <w:lang w:eastAsia="ar-SA"/>
        </w:rPr>
        <w:t>мех</w:t>
      </w:r>
      <w:r w:rsidRPr="004B6294">
        <w:rPr>
          <w:sz w:val="22"/>
          <w:szCs w:val="22"/>
          <w:lang w:eastAsia="ar-SA"/>
        </w:rPr>
        <w:t xml:space="preserve"> ~ 1…1,3 ГГц, Δ</w:t>
      </w:r>
      <w:r w:rsidRPr="004B6294">
        <w:rPr>
          <w:sz w:val="22"/>
          <w:szCs w:val="22"/>
          <w:lang w:val="en-US" w:eastAsia="ar-SA"/>
        </w:rPr>
        <w:t>f</w:t>
      </w:r>
      <w:r w:rsidRPr="004B6294">
        <w:rPr>
          <w:sz w:val="22"/>
          <w:szCs w:val="22"/>
          <w:vertAlign w:val="subscript"/>
          <w:lang w:eastAsia="ar-SA"/>
        </w:rPr>
        <w:t>эл1</w:t>
      </w:r>
      <w:r w:rsidRPr="004B6294">
        <w:rPr>
          <w:sz w:val="22"/>
          <w:szCs w:val="22"/>
          <w:lang w:eastAsia="ar-SA"/>
        </w:rPr>
        <w:t xml:space="preserve"> ~ 300 МГц, Δ</w:t>
      </w:r>
      <w:r w:rsidRPr="004B6294">
        <w:rPr>
          <w:sz w:val="22"/>
          <w:szCs w:val="22"/>
          <w:lang w:val="en-US" w:eastAsia="ar-SA"/>
        </w:rPr>
        <w:t>f</w:t>
      </w:r>
      <w:r w:rsidRPr="004B6294">
        <w:rPr>
          <w:sz w:val="22"/>
          <w:szCs w:val="22"/>
          <w:vertAlign w:val="subscript"/>
          <w:lang w:eastAsia="ar-SA"/>
        </w:rPr>
        <w:t>эл2</w:t>
      </w:r>
      <w:r w:rsidRPr="004B6294">
        <w:rPr>
          <w:sz w:val="22"/>
          <w:szCs w:val="22"/>
          <w:lang w:eastAsia="ar-SA"/>
        </w:rPr>
        <w:t xml:space="preserve"> ~ 100 МГц) могут быть использованы как активные элементы в электронных системах различного назначения.</w:t>
      </w:r>
    </w:p>
    <w:p w:rsidR="00A05A42" w:rsidRPr="004B6294" w:rsidRDefault="00A05A42" w:rsidP="00A05A42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4B6294">
        <w:rPr>
          <w:b/>
          <w:sz w:val="22"/>
          <w:szCs w:val="22"/>
          <w:lang w:eastAsia="ar-SA"/>
        </w:rPr>
        <w:t xml:space="preserve">Выводы. </w:t>
      </w:r>
      <w:r w:rsidRPr="004B6294">
        <w:rPr>
          <w:sz w:val="22"/>
          <w:szCs w:val="22"/>
          <w:lang w:eastAsia="ar-SA"/>
        </w:rPr>
        <w:t xml:space="preserve">Разработанные устройства и системы могут найти широкое применение в различных областях науки и техники. Высокостабильные генераторы и </w:t>
      </w:r>
      <w:proofErr w:type="spellStart"/>
      <w:r w:rsidRPr="004B6294">
        <w:rPr>
          <w:sz w:val="22"/>
          <w:szCs w:val="22"/>
          <w:lang w:eastAsia="ar-SA"/>
        </w:rPr>
        <w:t>режекторные</w:t>
      </w:r>
      <w:proofErr w:type="spellEnd"/>
      <w:r w:rsidRPr="004B6294">
        <w:rPr>
          <w:sz w:val="22"/>
          <w:szCs w:val="22"/>
          <w:lang w:eastAsia="ar-SA"/>
        </w:rPr>
        <w:t xml:space="preserve"> фильтры СВЧ могут быть применены для совершенствования и повышения помехозащищенности навигационных систем и систем связи. Методы исследования спектров квазимонохроматических СВЧ сигналов могут быть использованы при изучении таких типов высокостабильных источников СВЧ колебаний как квантовые генераторы. </w:t>
      </w:r>
    </w:p>
    <w:p w:rsidR="00A05A42" w:rsidRPr="004B6294" w:rsidRDefault="00A05A42" w:rsidP="00A05A42">
      <w:pPr>
        <w:suppressAutoHyphens/>
        <w:ind w:firstLine="567"/>
        <w:jc w:val="both"/>
        <w:rPr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 xml:space="preserve">СПР в сочетании с высокостабильными СВЧ генераторами являются высокочувствительным инструментом для исследования высокочастотных характеристик диэлектрических и полупроводниковых материалов при низких и сверхнизких температурах, прецизионных измерений изменений этих характеристик при различных внешних воздействиях (магнитные поля, различные излучения, температура, электрический ток и т.п.). </w:t>
      </w:r>
    </w:p>
    <w:p w:rsidR="00A05A42" w:rsidRPr="004B6294" w:rsidRDefault="00A05A42" w:rsidP="00A05A42">
      <w:pPr>
        <w:suppressAutoHyphens/>
        <w:ind w:firstLine="567"/>
        <w:jc w:val="both"/>
        <w:rPr>
          <w:caps/>
          <w:sz w:val="22"/>
          <w:szCs w:val="22"/>
          <w:lang w:eastAsia="ar-SA"/>
        </w:rPr>
      </w:pPr>
      <w:r w:rsidRPr="004B6294">
        <w:rPr>
          <w:sz w:val="22"/>
          <w:szCs w:val="22"/>
          <w:lang w:eastAsia="ar-SA"/>
        </w:rPr>
        <w:t xml:space="preserve">Разработанные системы формирования информационных сигналов совместно с высокодобротными РИП позволяют повысить чувствительность и разрешающую способность измерений при контроле электрофизических параметров полупроводников и диэлектриков методами сканирующей микроволновой микроскопии. </w:t>
      </w:r>
    </w:p>
    <w:p w:rsidR="00A05A42" w:rsidRPr="004B6294" w:rsidRDefault="00A05A42" w:rsidP="00A05A42">
      <w:pPr>
        <w:tabs>
          <w:tab w:val="left" w:pos="426"/>
        </w:tabs>
        <w:suppressAutoHyphens/>
        <w:jc w:val="both"/>
        <w:rPr>
          <w:b/>
          <w:sz w:val="22"/>
          <w:szCs w:val="22"/>
          <w:lang w:eastAsia="ar-SA"/>
        </w:rPr>
      </w:pPr>
    </w:p>
    <w:sectPr w:rsidR="00A05A42" w:rsidRPr="004B6294" w:rsidSect="00FD77F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944330"/>
    <w:multiLevelType w:val="hybridMultilevel"/>
    <w:tmpl w:val="5FDC12B0"/>
    <w:lvl w:ilvl="0" w:tplc="6F903F94">
      <w:start w:val="1"/>
      <w:numFmt w:val="decimal"/>
      <w:lvlText w:val="%1."/>
      <w:lvlJc w:val="left"/>
      <w:pPr>
        <w:tabs>
          <w:tab w:val="num" w:pos="1699"/>
        </w:tabs>
        <w:ind w:left="1699" w:hanging="99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</w:lvl>
  </w:abstractNum>
  <w:abstractNum w:abstractNumId="1">
    <w:nsid w:val="2098239C"/>
    <w:multiLevelType w:val="hybridMultilevel"/>
    <w:tmpl w:val="90FA377E"/>
    <w:lvl w:ilvl="0" w:tplc="47501CD2">
      <w:start w:val="1"/>
      <w:numFmt w:val="decimal"/>
      <w:lvlText w:val="%1)"/>
      <w:lvlJc w:val="left"/>
      <w:pPr>
        <w:tabs>
          <w:tab w:val="num" w:pos="1395"/>
        </w:tabs>
        <w:ind w:left="1395" w:hanging="103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2">
    <w:nsid w:val="34014521"/>
    <w:multiLevelType w:val="hybridMultilevel"/>
    <w:tmpl w:val="69507DB2"/>
    <w:lvl w:ilvl="0" w:tplc="47501CD2">
      <w:start w:val="1"/>
      <w:numFmt w:val="decimal"/>
      <w:lvlText w:val="%1)"/>
      <w:lvlJc w:val="left"/>
      <w:pPr>
        <w:tabs>
          <w:tab w:val="num" w:pos="1395"/>
        </w:tabs>
        <w:ind w:left="1395" w:hanging="1035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260"/>
        </w:tabs>
        <w:ind w:left="12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980"/>
        </w:tabs>
        <w:ind w:left="19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700"/>
        </w:tabs>
        <w:ind w:left="27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420"/>
        </w:tabs>
        <w:ind w:left="34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40"/>
        </w:tabs>
        <w:ind w:left="41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60"/>
        </w:tabs>
        <w:ind w:left="48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80"/>
        </w:tabs>
        <w:ind w:left="55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300"/>
        </w:tabs>
        <w:ind w:left="6300" w:hanging="180"/>
      </w:pPr>
    </w:lvl>
  </w:abstractNum>
  <w:abstractNum w:abstractNumId="3">
    <w:nsid w:val="50DF2F56"/>
    <w:multiLevelType w:val="hybridMultilevel"/>
    <w:tmpl w:val="B76C47E0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58A29584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Times New Roman" w:hint="default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60"/>
  <w:proofState w:spelling="clean" w:grammar="clean"/>
  <w:defaultTabStop w:val="708"/>
  <w:characterSpacingControl w:val="doNotCompress"/>
  <w:compat/>
  <w:rsids>
    <w:rsidRoot w:val="00A05A42"/>
    <w:rsid w:val="00A05A42"/>
    <w:rsid w:val="00FD77F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  <o:rules v:ext="edit">
        <o:r id="V:Rule1" type="callout" idref="#_x0000_s1026"/>
        <o:r id="V:Rule2" type="callout" idref="#_x0000_s1027"/>
        <o:r id="V:Rule3" type="callout" idref="#_x0000_s1028"/>
        <o:r id="V:Rule4" type="callout" idref="#_x0000_s1029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05A4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05A42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05A42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1619</Words>
  <Characters>9233</Characters>
  <Application>Microsoft Office Word</Application>
  <DocSecurity>0</DocSecurity>
  <Lines>76</Lines>
  <Paragraphs>21</Paragraphs>
  <ScaleCrop>false</ScaleCrop>
  <Company>Mi5</Company>
  <LinksUpToDate>false</LinksUpToDate>
  <CharactersWithSpaces>10831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Q</dc:creator>
  <cp:keywords/>
  <dc:description/>
  <cp:lastModifiedBy>Q</cp:lastModifiedBy>
  <cp:revision>1</cp:revision>
  <dcterms:created xsi:type="dcterms:W3CDTF">2012-11-28T11:22:00Z</dcterms:created>
  <dcterms:modified xsi:type="dcterms:W3CDTF">2012-11-28T11:23:00Z</dcterms:modified>
</cp:coreProperties>
</file>