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722" w:rsidRPr="00A85A06" w:rsidRDefault="00CA6722" w:rsidP="00CA6722">
      <w:pPr>
        <w:keepNext/>
        <w:spacing w:line="360" w:lineRule="auto"/>
        <w:jc w:val="both"/>
        <w:rPr>
          <w:lang w:val="uk-UA"/>
        </w:rPr>
      </w:pPr>
      <w:r w:rsidRPr="00A85A06">
        <w:rPr>
          <w:lang w:val="uk-UA"/>
        </w:rPr>
        <w:t>УДК 17.022.1</w:t>
      </w:r>
    </w:p>
    <w:p w:rsidR="00CA6722" w:rsidRPr="00A85A06" w:rsidRDefault="00CA6722" w:rsidP="00CA6722">
      <w:pPr>
        <w:pStyle w:val="A10"/>
      </w:pPr>
      <w:bookmarkStart w:id="0" w:name="_Toc215992155"/>
      <w:bookmarkStart w:id="1" w:name="_Toc216150906"/>
      <w:bookmarkStart w:id="2" w:name="_Toc216156007"/>
      <w:r w:rsidRPr="00A85A06">
        <w:t>Т.Г.</w:t>
      </w:r>
      <w:r>
        <w:t> Бордюгова</w:t>
      </w:r>
      <w:r w:rsidRPr="00A85A06">
        <w:t>, В.А.</w:t>
      </w:r>
      <w:r>
        <w:t> </w:t>
      </w:r>
      <w:r w:rsidRPr="00A85A06">
        <w:t>Ковалёв</w:t>
      </w:r>
      <w:bookmarkEnd w:id="0"/>
      <w:bookmarkEnd w:id="1"/>
      <w:bookmarkEnd w:id="2"/>
    </w:p>
    <w:p w:rsidR="00CA6722" w:rsidRPr="00A85A06" w:rsidRDefault="00CA6722" w:rsidP="00CA6722">
      <w:pPr>
        <w:pStyle w:val="A20"/>
      </w:pPr>
      <w:bookmarkStart w:id="3" w:name="_Toc216156008"/>
      <w:r w:rsidRPr="00A85A06">
        <w:t>ПРОБЛЕМА ФОРМИРОВАНИЯ ПОСТМАТЕРИАЛИСТИЧЕСКОЙ СИСТЕМЫ ЦЕННОСТЕЙ В УКРАИНЕ: ФИЛОСОФСКО-СОЦИОЛОГИЧЕСКИЙ АНАЛИЗ</w:t>
      </w:r>
      <w:bookmarkEnd w:id="3"/>
    </w:p>
    <w:p w:rsidR="00CA6722" w:rsidRPr="003426AC" w:rsidRDefault="00CA6722" w:rsidP="00CA6722">
      <w:pPr>
        <w:ind w:firstLine="720"/>
        <w:jc w:val="both"/>
        <w:rPr>
          <w:i/>
          <w:lang w:val="uk-UA"/>
        </w:rPr>
      </w:pPr>
      <w:r w:rsidRPr="003426AC">
        <w:rPr>
          <w:i/>
          <w:lang w:val="uk-UA"/>
        </w:rPr>
        <w:t>У статті проведений аналіз процесу формування постматеріалістичної системи цінностей в Україні на основі результатів соціологічного дослідження трансформації ціннісних орієнтацій молоді, проведеного серед студентів п’яти вищих учбових закладів України та Росії у 2006 році. П</w:t>
      </w:r>
      <w:r>
        <w:rPr>
          <w:i/>
          <w:lang w:val="uk-UA"/>
        </w:rPr>
        <w:t>роаналізована міра розповсюдження серед молоді пост матеріалістичних цінностей у сфері праці, освіти, дозвілля.</w:t>
      </w:r>
    </w:p>
    <w:p w:rsidR="00CA6722" w:rsidRPr="00A85A06" w:rsidRDefault="00CA6722" w:rsidP="00CA6722">
      <w:pPr>
        <w:spacing w:after="200"/>
        <w:ind w:firstLine="720"/>
        <w:jc w:val="both"/>
        <w:rPr>
          <w:i/>
        </w:rPr>
      </w:pPr>
      <w:r w:rsidRPr="00A85A06">
        <w:rPr>
          <w:i/>
        </w:rPr>
        <w:t xml:space="preserve">Ключові слова: ціннісні орієнтації, </w:t>
      </w:r>
      <w:proofErr w:type="gramStart"/>
      <w:r w:rsidRPr="00A85A06">
        <w:rPr>
          <w:i/>
        </w:rPr>
        <w:t>матер</w:t>
      </w:r>
      <w:proofErr w:type="gramEnd"/>
      <w:r w:rsidRPr="00A85A06">
        <w:rPr>
          <w:i/>
        </w:rPr>
        <w:t>іалістична система цінностей, постматеріалістична система цінностей.</w:t>
      </w:r>
    </w:p>
    <w:p w:rsidR="00CA6722" w:rsidRPr="003426AC" w:rsidRDefault="00CA6722" w:rsidP="00CA6722">
      <w:pPr>
        <w:ind w:firstLine="720"/>
        <w:jc w:val="both"/>
        <w:rPr>
          <w:i/>
        </w:rPr>
      </w:pPr>
      <w:proofErr w:type="gramStart"/>
      <w:r w:rsidRPr="00A85A06">
        <w:rPr>
          <w:i/>
        </w:rPr>
        <w:t>В статье проведен анализ процесса формирования постматериалистической системы ценностей в Украине на основании результатов социологического исследования трансформации ценностных ориентаций молодежи, проведенного среди студентов пяти высших технических учебных заведений Украины и России в 2006 году.</w:t>
      </w:r>
      <w:proofErr w:type="gramEnd"/>
      <w:r w:rsidRPr="003426AC">
        <w:rPr>
          <w:i/>
        </w:rPr>
        <w:t xml:space="preserve"> П</w:t>
      </w:r>
      <w:r>
        <w:rPr>
          <w:i/>
        </w:rPr>
        <w:t xml:space="preserve">роанализирована степень распространения среди молодежи постматериалистических ценностей в сфере труда, образования, досуга. </w:t>
      </w:r>
    </w:p>
    <w:p w:rsidR="00CA6722" w:rsidRPr="00A85A06" w:rsidRDefault="00CA6722" w:rsidP="00CA6722">
      <w:pPr>
        <w:spacing w:after="200"/>
        <w:ind w:firstLine="720"/>
        <w:jc w:val="both"/>
        <w:rPr>
          <w:i/>
        </w:rPr>
      </w:pPr>
      <w:r w:rsidRPr="00A85A06">
        <w:rPr>
          <w:i/>
        </w:rPr>
        <w:t>Ключевые слова: ценностные ориентации, материалистическая система ценностей, постматериалистическая система ценностей.</w:t>
      </w:r>
    </w:p>
    <w:p w:rsidR="00CA6722" w:rsidRPr="003426AC" w:rsidRDefault="00CA6722" w:rsidP="00CA6722">
      <w:pPr>
        <w:ind w:firstLine="720"/>
        <w:jc w:val="both"/>
        <w:rPr>
          <w:i/>
          <w:lang w:val="en-US"/>
        </w:rPr>
      </w:pPr>
      <w:r w:rsidRPr="00CA6722">
        <w:rPr>
          <w:i/>
          <w:lang w:val="en-US"/>
        </w:rPr>
        <w:t xml:space="preserve">The article is to analyze the results of student’s value survey, carried in 2006. Students from five universities in Ukraine and Russia were interviewed. </w:t>
      </w:r>
      <w:r w:rsidRPr="003426AC">
        <w:rPr>
          <w:i/>
          <w:lang w:val="en-US"/>
        </w:rPr>
        <w:t>It is shown that post-materialistic value system is coming into being. P</w:t>
      </w:r>
      <w:r>
        <w:rPr>
          <w:i/>
          <w:lang w:val="en-US"/>
        </w:rPr>
        <w:t xml:space="preserve">ost-materialistic values </w:t>
      </w:r>
      <w:r w:rsidRPr="003426AC">
        <w:rPr>
          <w:i/>
          <w:iCs/>
          <w:lang w:val="en-US"/>
        </w:rPr>
        <w:t xml:space="preserve">in the field of </w:t>
      </w:r>
      <w:r>
        <w:rPr>
          <w:i/>
          <w:iCs/>
          <w:lang w:val="en-US"/>
        </w:rPr>
        <w:t>work</w:t>
      </w:r>
      <w:r w:rsidRPr="003426AC">
        <w:rPr>
          <w:i/>
          <w:iCs/>
          <w:lang w:val="en-US"/>
        </w:rPr>
        <w:t xml:space="preserve">, </w:t>
      </w:r>
      <w:r w:rsidRPr="005D0CD0">
        <w:rPr>
          <w:i/>
          <w:iCs/>
          <w:lang w:val="en-US"/>
        </w:rPr>
        <w:t>education</w:t>
      </w:r>
      <w:r>
        <w:rPr>
          <w:i/>
          <w:iCs/>
          <w:lang w:val="en-US"/>
        </w:rPr>
        <w:t xml:space="preserve">, </w:t>
      </w:r>
      <w:r w:rsidRPr="003426AC">
        <w:rPr>
          <w:i/>
          <w:iCs/>
          <w:lang w:val="en-US"/>
        </w:rPr>
        <w:t xml:space="preserve">leisure </w:t>
      </w:r>
      <w:r>
        <w:rPr>
          <w:i/>
          <w:iCs/>
          <w:lang w:val="en-US"/>
        </w:rPr>
        <w:t>are</w:t>
      </w:r>
      <w:r w:rsidRPr="003426AC">
        <w:rPr>
          <w:i/>
          <w:iCs/>
          <w:lang w:val="en-US"/>
        </w:rPr>
        <w:t xml:space="preserve"> analysed</w:t>
      </w:r>
      <w:r>
        <w:rPr>
          <w:i/>
          <w:iCs/>
          <w:lang w:val="en-US"/>
        </w:rPr>
        <w:t>.</w:t>
      </w:r>
    </w:p>
    <w:p w:rsidR="00CA6722" w:rsidRPr="003426AC" w:rsidRDefault="00CA6722" w:rsidP="00CA6722">
      <w:pPr>
        <w:spacing w:after="200"/>
        <w:ind w:firstLine="720"/>
        <w:jc w:val="both"/>
        <w:rPr>
          <w:i/>
          <w:lang w:val="en-US"/>
        </w:rPr>
      </w:pPr>
      <w:r w:rsidRPr="003426AC">
        <w:rPr>
          <w:i/>
          <w:lang w:val="en-US"/>
        </w:rPr>
        <w:t>Key words: values, materialistic value system, post-materialistic value system.</w:t>
      </w:r>
    </w:p>
    <w:p w:rsidR="00CA6722" w:rsidRPr="0089691E" w:rsidRDefault="00CA6722" w:rsidP="00CA6722">
      <w:pPr>
        <w:ind w:firstLine="709"/>
        <w:jc w:val="both"/>
      </w:pPr>
      <w:r w:rsidRPr="0089691E">
        <w:t xml:space="preserve">Для украинского общества, развивающегося в условиях экономико-политической нестабильности, глубокого социального расслоения, противоречивых процессов глобализации, культурного плюрализма, весьма актуальным является вопрос определения господствующей в обществе системы ценностей и ценностных ориентаций, определяющих направление дальнейшего развития нашего государства. В последнее время все более актуальным становится анализ процесса трансформации ценностных ориентаций в сторону постматериалистической системы ценностей, характерной для большинства развитых западноевропейских государств, которые перешли на постиндустриальную и информационную стадию развития. </w:t>
      </w:r>
    </w:p>
    <w:p w:rsidR="00CA6722" w:rsidRPr="0089691E" w:rsidRDefault="00CA6722" w:rsidP="00CA6722">
      <w:pPr>
        <w:ind w:firstLine="709"/>
        <w:jc w:val="both"/>
      </w:pPr>
      <w:proofErr w:type="gramStart"/>
      <w:r w:rsidRPr="0089691E">
        <w:t xml:space="preserve">Основанием выделения постматериалистической системы ценностей как господствующей стало предположение о том, что у граждан западных стран начиная с 1960-х годов стали меняться ценностные ориентации – </w:t>
      </w:r>
      <w:r w:rsidRPr="0089691E">
        <w:rPr>
          <w:i/>
        </w:rPr>
        <w:t>преобладающее</w:t>
      </w:r>
      <w:r w:rsidRPr="0089691E">
        <w:t xml:space="preserve"> внимание к материальному благосостоянию и физической безопасности уступило место заботе о качестве жизни, проблемам самореализации, творческого самовыражения и удовлетворения других «нематериалистических» потребностей (стремление к признанию собственных достижений, приоритет духовных ценностей и т.п.).</w:t>
      </w:r>
      <w:proofErr w:type="gramEnd"/>
      <w:r w:rsidRPr="0089691E">
        <w:t xml:space="preserve"> Этим вопросам посвящены работы Э. Фромма, Р. Инглегарта, Ф. Фукуямы, Х. Ленка, </w:t>
      </w:r>
      <w:proofErr w:type="gramStart"/>
      <w:r w:rsidRPr="0089691E">
        <w:t>Дж</w:t>
      </w:r>
      <w:proofErr w:type="gramEnd"/>
      <w:r w:rsidRPr="0089691E">
        <w:t>.К. Гелбрейта, В.Л. Иноземцева, Андреенковой А.В., Здравомысловой О. и других.</w:t>
      </w:r>
    </w:p>
    <w:p w:rsidR="00CA6722" w:rsidRPr="0089691E" w:rsidRDefault="00CA6722" w:rsidP="00CA6722">
      <w:pPr>
        <w:ind w:firstLine="709"/>
        <w:jc w:val="both"/>
      </w:pPr>
      <w:r w:rsidRPr="0089691E">
        <w:t>В Украине данные процессы начались совсем недавно и особенно выражены среди молодежи, которая является наиболее восприимчивой к изменяющимся социально-</w:t>
      </w:r>
      <w:r w:rsidRPr="0089691E">
        <w:lastRenderedPageBreak/>
        <w:t>экономическим, техническим и политическим условиям развития нашей страны, в частности, процессам информатизации и глобализации.</w:t>
      </w:r>
    </w:p>
    <w:p w:rsidR="00CA6722" w:rsidRPr="0089691E" w:rsidRDefault="00CA6722" w:rsidP="00CA6722">
      <w:pPr>
        <w:ind w:firstLine="709"/>
        <w:jc w:val="both"/>
      </w:pPr>
      <w:r w:rsidRPr="0089691E">
        <w:t>Задачей данной статьи является анализ факторов формирования постматериалистической системы ценностей и особенностей этого процесса в Украине. В основе данного анализа лежит социологическое исследование процесса трансформации ценностных ориентаций молодежи, проведенное среди студентов пяти высших технических учебных заведений Украины и России в 2006 году.</w:t>
      </w:r>
    </w:p>
    <w:p w:rsidR="00CA6722" w:rsidRPr="0089691E" w:rsidRDefault="00CA6722" w:rsidP="00CA6722">
      <w:pPr>
        <w:ind w:firstLine="708"/>
        <w:jc w:val="both"/>
        <w:rPr>
          <w:bCs/>
          <w:spacing w:val="-4"/>
        </w:rPr>
      </w:pPr>
      <w:r w:rsidRPr="0089691E">
        <w:t>В современной литературе выделяют три системы ценностей, которые можно назвать (условно) нематериалистической, материалистической и постматериалистической. Нематериалистические ценности, такие как «</w:t>
      </w:r>
      <w:r w:rsidRPr="0089691E">
        <w:rPr>
          <w:iCs/>
        </w:rPr>
        <w:t xml:space="preserve">единство» и «взаимопомощь», «бескорыстие», «честь», </w:t>
      </w:r>
      <w:r w:rsidRPr="0089691E">
        <w:t xml:space="preserve">были характерны для большинства человеческих культур на протяжении истории (например, античное общество или раннее средневековье). Материалистические ценности («индивидуальность», «свобода», «права личности», «личная выгода») укрепились и стали господствующими во многих странах лишь в период зарождения капиталистических отношений. Термин «постматериалистические ценности» ввел американский социолог Рональд Инглегарт, опираясь на опросы общественного мнения, проводившиеся во всем мире. По мнению Инглегарта, материальное и культурное благополучие послевоенного времени привело к </w:t>
      </w:r>
      <w:r w:rsidRPr="0089691E">
        <w:rPr>
          <w:bCs/>
          <w:spacing w:val="-4"/>
        </w:rPr>
        <w:t xml:space="preserve">росту нематериалистически мотивированного слоя населения западных стран. </w:t>
      </w:r>
    </w:p>
    <w:p w:rsidR="00CA6722" w:rsidRPr="0089691E" w:rsidRDefault="00CA6722" w:rsidP="00CA6722">
      <w:pPr>
        <w:ind w:firstLine="708"/>
        <w:jc w:val="both"/>
      </w:pPr>
      <w:r w:rsidRPr="0089691E">
        <w:rPr>
          <w:bCs/>
          <w:spacing w:val="-4"/>
        </w:rPr>
        <w:t>Используя теорию мотивации А. Маслоу, Инглегарт настаивает на том, что преобладание “постматериалистических” ценностей (</w:t>
      </w:r>
      <w:r w:rsidRPr="0089691E">
        <w:t>ценностей самореализации и развития собственной личности)</w:t>
      </w:r>
      <w:r w:rsidRPr="0089691E">
        <w:rPr>
          <w:bCs/>
          <w:spacing w:val="-4"/>
        </w:rPr>
        <w:t xml:space="preserve"> в том или ином обществе отражает стадию его общего экономического и социального развития, объясняя это с помощью “гипотезы недостаточности” и “гипотезы социализации” [1]. Г</w:t>
      </w:r>
      <w:r w:rsidRPr="0089691E">
        <w:t>ипотеза недостаточности (или дефицита) утверждает, что приоритеты человека отражают социально-экономические условия: выше ценится то, чего сильнее не хватает. Вторая гипотеза – так называемый тезис социализации: ценности адаптируются с определенным запаздыванием, поскольку усваиваются еще в период социализации, в подростковом возрасте, так что ценности взрослого человека соответствуют реалиям времен его детства и ранней юности. Кроме того, как отмечает Р. Инглегарт развитие постматериалистической мотивации – сложное явление, имеющее в большей мере социопсихологическую, нежели экономическую, природу. Существует социальный, психологический «эффект насыщения»: в период относительного изобилия и повышения уровня жизни физиологические потребности, фундаментальные потребности в безопасности и другие «материалистические» потребности теряют доминирующую роль; соответственно, растет значение «постматериалистических» социальных потребностей, особенно потребностей в самореализации [2].</w:t>
      </w:r>
    </w:p>
    <w:p w:rsidR="00CA6722" w:rsidRPr="0089691E" w:rsidRDefault="00CA6722" w:rsidP="00CA6722">
      <w:pPr>
        <w:ind w:firstLine="708"/>
        <w:jc w:val="both"/>
      </w:pPr>
      <w:r w:rsidRPr="0089691E">
        <w:t>Для того</w:t>
      </w:r>
      <w:proofErr w:type="gramStart"/>
      <w:r w:rsidRPr="0089691E">
        <w:t>,</w:t>
      </w:r>
      <w:proofErr w:type="gramEnd"/>
      <w:r w:rsidRPr="0089691E">
        <w:t xml:space="preserve"> чтобы выяснить какие ценности – материалистические или постматериалистические – доминируют в сознании современной молодежи, необходимо проанализировать иерархию ценностных предпочтений студентов в трудовой, образовательной и досуговой  сферах.</w:t>
      </w:r>
    </w:p>
    <w:p w:rsidR="00CA6722" w:rsidRPr="0089691E" w:rsidRDefault="00CA6722" w:rsidP="00CA6722">
      <w:pPr>
        <w:ind w:firstLine="708"/>
        <w:jc w:val="both"/>
      </w:pPr>
      <w:r w:rsidRPr="0089691E">
        <w:t xml:space="preserve">Известно, что для материалиста на первом месте стоит уровень оплаты его труда, представление о трудовой деятельности как вынужденной, необходимой для физического и социального выживания. Для постматериалиста же на первый план выходят ценности самореализации себя в труде, проявление своих способностей. Как показывает проведенное исследование, современные студенты в большинстве своем считают труд источником самореализации и приложением способностей (44,3% опрошенных) и средством приобретения материальных благ (35,7%), в то время как обязательной вынужденной деятельностью труд считают всего лишь 6,2% опрошенных. Это говорит о вероятности нашего общества в ближайшие десятилетия достигнуть постматериалистической мотивации в больших масштабах, потому как «…восприняв постматериалистическую систему ценностей и действуя в соответствии с ней, человек </w:t>
      </w:r>
      <w:r w:rsidRPr="0089691E">
        <w:lastRenderedPageBreak/>
        <w:t>получает реальную возможность войти в элиту нового общества и достичь высокого уровня благосостояния» [3, с.</w:t>
      </w:r>
      <w:r w:rsidRPr="0089691E">
        <w:rPr>
          <w:lang w:val="uk-UA"/>
        </w:rPr>
        <w:t> </w:t>
      </w:r>
      <w:r w:rsidRPr="0089691E">
        <w:t xml:space="preserve">21]. При этом ценность труда студенты для себя определяют в первую очередь суммой денежного вознаграждение (46,6%), а затем уже чувством удовлетворения от выполненной работы (30,9%), что можно объяснить нестабильностью экономической и политической ситуации в нашей стране. </w:t>
      </w:r>
    </w:p>
    <w:p w:rsidR="00CA6722" w:rsidRPr="0089691E" w:rsidRDefault="00CA6722" w:rsidP="00CA6722">
      <w:pPr>
        <w:ind w:firstLine="708"/>
        <w:jc w:val="both"/>
      </w:pPr>
      <w:proofErr w:type="gramStart"/>
      <w:r w:rsidRPr="0089691E">
        <w:t xml:space="preserve">В свою очередь, решающим при принятии решения по поводу получения высшего технического образования для почти 28% стало желание получить наиболее высокооплачиваемую работу, для 27% – получение желаемой профессии, специальности и, наконец, желание быть интеллигентным, образованным человеком (18,6%), что свидетельствует о практически равном разделении опрошенных на материалистов и постматериалистов. </w:t>
      </w:r>
      <w:proofErr w:type="gramEnd"/>
    </w:p>
    <w:p w:rsidR="00CA6722" w:rsidRPr="0089691E" w:rsidRDefault="00CA6722" w:rsidP="00CA6722">
      <w:pPr>
        <w:ind w:firstLine="708"/>
        <w:jc w:val="both"/>
      </w:pPr>
      <w:r w:rsidRPr="0089691E">
        <w:t xml:space="preserve">При выборе конкретной профессии, которую студенты приобретают в ВУЗе, они руководствовались, прежде всего, интересом, призванием к выбранной профессии (около 40%), возможностью иметь высокий заработок (37,7%), престижностью и высокой востребованностью в обществе (37,5%) и степенью гарантии трудоустройства (27,4%). Следует отметить, что последние два фактора </w:t>
      </w:r>
      <w:proofErr w:type="gramStart"/>
      <w:r w:rsidRPr="0089691E">
        <w:t>опосредовано</w:t>
      </w:r>
      <w:proofErr w:type="gramEnd"/>
      <w:r w:rsidRPr="0089691E">
        <w:t xml:space="preserve"> связаны с уровнем материального вознаграждения представителей данной профессии, поэтому можно говорить о преимущественно прагматических ориентация студентов в этом вопросе. </w:t>
      </w:r>
    </w:p>
    <w:p w:rsidR="00CA6722" w:rsidRPr="0089691E" w:rsidRDefault="00CA6722" w:rsidP="00CA6722">
      <w:pPr>
        <w:ind w:firstLine="708"/>
        <w:jc w:val="both"/>
      </w:pPr>
      <w:r w:rsidRPr="0089691E">
        <w:t>Интересным оказывается взаимосвязь между отношением к труду и использованием компьютера. Среди тех, кто не пользуется компьютером больше тех, кто относится к труду как к средству приобретения материальных благ. Те, кто постоянно использует компьютер, в большинстве рассматривают труд как источник самореализации. Среди тех, кто связывает образование с получением желаемой профессии, более 90% использует компьютер как «средство труда». По этим показателям можно говорить о положительном влиянии информатизации на распространение постматериалистической системы ценностей.</w:t>
      </w:r>
    </w:p>
    <w:p w:rsidR="00CA6722" w:rsidRPr="0089691E" w:rsidRDefault="00CA6722" w:rsidP="00CA6722">
      <w:pPr>
        <w:ind w:firstLine="709"/>
        <w:jc w:val="both"/>
      </w:pPr>
      <w:r w:rsidRPr="0089691E">
        <w:t xml:space="preserve">Для теории постматериалистической мотивации характерно выделение какой-либо одной социальной потребности, достижение которой является главным приоритетом в поведении человека. </w:t>
      </w:r>
      <w:proofErr w:type="gramStart"/>
      <w:r w:rsidRPr="0089691E">
        <w:t>Например, желания и стремления человека, связанные с понятием «достижение»: ощущение собственного могущества, адекватности, компетентности, чувство уверенности, независимости и свободы, которые, по мнению Ханса Ленка, связаны с творческой активностью.</w:t>
      </w:r>
      <w:proofErr w:type="gramEnd"/>
      <w:r w:rsidRPr="0089691E">
        <w:t xml:space="preserve"> «В любой сфере творческой деятельности, – пишет Ленк, – действует сходная мотивация: возможность продемонстрировать </w:t>
      </w:r>
      <w:proofErr w:type="gramStart"/>
      <w:r w:rsidRPr="0089691E">
        <w:t>наивысший возможный</w:t>
      </w:r>
      <w:proofErr w:type="gramEnd"/>
      <w:r w:rsidRPr="0089691E">
        <w:t xml:space="preserve"> уровень деятельности и личностное значение того, что делаешь» [4, с.</w:t>
      </w:r>
      <w:r w:rsidRPr="0089691E">
        <w:rPr>
          <w:lang w:val="en-US"/>
        </w:rPr>
        <w:t> </w:t>
      </w:r>
      <w:r w:rsidRPr="0089691E">
        <w:t xml:space="preserve">38]. </w:t>
      </w:r>
    </w:p>
    <w:p w:rsidR="00CA6722" w:rsidRPr="0089691E" w:rsidRDefault="00CA6722" w:rsidP="00CA6722">
      <w:pPr>
        <w:ind w:firstLine="709"/>
        <w:jc w:val="both"/>
      </w:pPr>
      <w:r w:rsidRPr="0089691E">
        <w:t>Для украинских студентов полезность профессии для общества при выборе специальности имеет значение только для 19,5% опрошенных. В свою очередь при выборе места работы приоритетным почти для 66% студентов является возможность продвижения по службе, а также творческий характер работы (около 30%), свидетельствующие о наличии мотивации «достижения» среди украинской молодежи. При принятии решения о получении высшего образования более 11% рассчитывают на повышение своего социального статуса.</w:t>
      </w:r>
    </w:p>
    <w:p w:rsidR="00CA6722" w:rsidRPr="0089691E" w:rsidRDefault="00CA6722" w:rsidP="00CA6722">
      <w:pPr>
        <w:ind w:firstLine="709"/>
        <w:jc w:val="both"/>
      </w:pPr>
      <w:r w:rsidRPr="0089691E">
        <w:t xml:space="preserve">Второй основной потребностью, которую выделяют исследователи, является потребность в репутации или в престиже (уважение окружающих), потребность в завоевании статуса, внимания, признания, славы, которую считают основополагающим компонентом постматериалистической системы ценностей. Френсис Фукуяма, например, отмечает, что естественные нужды и потребности немногочисленны, и удовлетворить их довольно легко, особенно в условиях современного индустриального общества. «Наша трудовая мотивация, стремление к зарабатыванию денег гораздо более тесно связаны с признанием, которое приносит нам такая деятельность, а деньги становятся символом не материальных благ, а социального статуса и признания» [5, с.159]. Взаимоотношения с коллегами по работе существенно влияют на выбор студентами места работы (54,7% опрошенных), уважение окружающих важно для 34,4%, престижность выбранной </w:t>
      </w:r>
      <w:r w:rsidRPr="0089691E">
        <w:lastRenderedPageBreak/>
        <w:t>специальности – для 37,5% молодежи, ценность труда для 10,6% опрошенных определяется высокой оценкой и одобрением коллектива.</w:t>
      </w:r>
    </w:p>
    <w:p w:rsidR="00CA6722" w:rsidRPr="0089691E" w:rsidRDefault="00CA6722" w:rsidP="00CA6722">
      <w:pPr>
        <w:ind w:firstLine="709"/>
        <w:jc w:val="both"/>
      </w:pPr>
      <w:r w:rsidRPr="0089691E">
        <w:t xml:space="preserve">Что касается самостоятельности студентов в принятии решений, то это можно оценить по следующим показателям. Возможность самостоятельно принимать решения на рабочем месте привлекает 32,5% опрошенных, свободный график работы предпочитают 15,7% студентов, привлекательность инициативы, свободного творчества и развития своих способностей играет роль для 26,2%. При этом гарантированность трудоустройства, даже при условии среднего заработка, важна почти для половины опрошенных (46,8%). Интересным является тот факт, что для подавляющего числа </w:t>
      </w:r>
      <w:proofErr w:type="gramStart"/>
      <w:r w:rsidRPr="0089691E">
        <w:t>опрошенных</w:t>
      </w:r>
      <w:proofErr w:type="gramEnd"/>
      <w:r w:rsidRPr="0089691E">
        <w:t xml:space="preserve"> основным фактором достижения жизненного успеха является собственный интеллект и способности (62,2%), на втором месте (связанные со способностями) профессионализм и деловые качества (41,4%). </w:t>
      </w:r>
      <w:proofErr w:type="gramStart"/>
      <w:r w:rsidRPr="0089691E">
        <w:t>Далее идут влиятельные друзья, наличие связей – их отметили в качестве приоритетных почти 40% опрошенных, затем везение – около 37%, деловая хватка, прагматизм, расчетливость – 30,7%. Наличие начального капитала в качестве необходимого условия достижения успеха отметили около 22% студентов, а целью создания собственного бизнеса после окончания обучения задались 36,1% молодежи.</w:t>
      </w:r>
      <w:proofErr w:type="gramEnd"/>
    </w:p>
    <w:p w:rsidR="00CA6722" w:rsidRPr="0089691E" w:rsidRDefault="00CA6722" w:rsidP="00CA6722">
      <w:pPr>
        <w:ind w:firstLine="709"/>
        <w:jc w:val="both"/>
      </w:pPr>
      <w:r w:rsidRPr="0089691E">
        <w:t xml:space="preserve">Еще один подход к постматериалистической системе ценностей, связанной с развитием информационных технологий, предлагает Линус Товальдс. Свое видение эволюции мотивации он назвал «Законом Линуса», который отражает процесс перехода от одной категории мотивации к другой: от мотивации «выживания», «социальной жизни» к «развлечению». К первой фазе – выживание (уровень физиологических потребностей в иерархии Маслоу) – относятся и потребности в безопасности как составляющие первичных нужд. Социальная жизнь для автора – это общение, социальные связи и т.д. Следующий этап – развлечение. </w:t>
      </w:r>
      <w:proofErr w:type="gramStart"/>
      <w:r w:rsidRPr="0089691E">
        <w:t>Под развлечением Товальдс подразумевает нечто большее, «нежели игры на приставке Nintendo, это могут быть шахматы, живопись, интеллектуальные упражнения в попытках объяснить устройство Вселенной» [6, p.</w:t>
      </w:r>
      <w:proofErr w:type="gramEnd"/>
      <w:r w:rsidRPr="0089691E">
        <w:rPr>
          <w:lang w:val="en-US"/>
        </w:rPr>
        <w:t> </w:t>
      </w:r>
      <w:proofErr w:type="gramStart"/>
      <w:r w:rsidRPr="0089691E">
        <w:t>XV].</w:t>
      </w:r>
      <w:proofErr w:type="gramEnd"/>
      <w:r w:rsidRPr="0089691E">
        <w:t xml:space="preserve"> Он считает, что развлечение есть нечто в действительности интересное и манящее, поиск которого, несомненно, является сильным стимулом. Деньги для Товальдса не являются стимулом сами по себе, они являются мотивом того, что они приносят – это основной бартерный инструмент приобретения вещей, которые нас действительно интересуют. </w:t>
      </w:r>
      <w:proofErr w:type="gramStart"/>
      <w:r w:rsidRPr="0089691E">
        <w:t>Он обращает внимание на тот факт, что легче купить выживание, нежели социальные связи и развлечение [6, p.</w:t>
      </w:r>
      <w:proofErr w:type="gramEnd"/>
      <w:r w:rsidRPr="0089691E">
        <w:rPr>
          <w:lang w:val="en-US"/>
        </w:rPr>
        <w:t> </w:t>
      </w:r>
      <w:proofErr w:type="gramStart"/>
      <w:r w:rsidRPr="0089691E">
        <w:t>XV</w:t>
      </w:r>
      <w:r w:rsidRPr="0089691E">
        <w:rPr>
          <w:lang w:val="en-US"/>
        </w:rPr>
        <w:t>I</w:t>
      </w:r>
      <w:r w:rsidRPr="0089691E">
        <w:t>].</w:t>
      </w:r>
      <w:proofErr w:type="gramEnd"/>
      <w:r w:rsidRPr="0089691E">
        <w:t xml:space="preserve"> Деньги остаются мощной силой, но все-таки являются лишь промежуточным средством для более фундаментальных мотивационных факторов. Таким образом, Закон Линуса отражает модель эволюции мотивационных стимулов человека от «выживания» через «социальную жизнь» к «развлечению».</w:t>
      </w:r>
    </w:p>
    <w:p w:rsidR="00CA6722" w:rsidRPr="0089691E" w:rsidRDefault="00CA6722" w:rsidP="00CA6722">
      <w:pPr>
        <w:ind w:firstLine="709"/>
        <w:jc w:val="both"/>
      </w:pPr>
      <w:r w:rsidRPr="0089691E">
        <w:t>Предложенный Л. Товальдсом подход к классификации этапов мотивации пересекается с представлением о потребностях современного человека Э. Фромма. В книге «Революция надежды» он пишет, что человеку внутренне присущи две формы человеческого существования: добывание пищи для выживания в узком или более широком смысле и свободная, спонтанная активность по реализации человеческих способностей и поиску смысла за пределами утилитарной работы [7, с.</w:t>
      </w:r>
      <w:r w:rsidRPr="0089691E">
        <w:rPr>
          <w:lang w:val="en-US"/>
        </w:rPr>
        <w:t> </w:t>
      </w:r>
      <w:r w:rsidRPr="0089691E">
        <w:t xml:space="preserve">286]. Называя активность на уровне выживания трудом, а активность на уровне, превосходящем выживание, игрой, Фромм отмечает важность того, с какой силой проявляется каждая форма поддержания </w:t>
      </w:r>
      <w:proofErr w:type="gramStart"/>
      <w:r w:rsidRPr="0089691E">
        <w:t>жизни</w:t>
      </w:r>
      <w:proofErr w:type="gramEnd"/>
      <w:r w:rsidRPr="0089691E">
        <w:t xml:space="preserve"> и </w:t>
      </w:r>
      <w:proofErr w:type="gramStart"/>
      <w:r w:rsidRPr="0089691E">
        <w:t>какая</w:t>
      </w:r>
      <w:proofErr w:type="gramEnd"/>
      <w:r w:rsidRPr="0089691E">
        <w:t xml:space="preserve"> является господствующей в том или ином обществе. Применительно к постматериалистической теории ценностей, можно сказать, что спонтанная активность по реализации человеческих способностей, другими словами самореализация за пределами утилитарной работы – уровня выживания, и есть «постматериалистический» уровень развития мотивации.</w:t>
      </w:r>
    </w:p>
    <w:p w:rsidR="00CA6722" w:rsidRPr="0089691E" w:rsidRDefault="00CA6722" w:rsidP="00CA6722">
      <w:pPr>
        <w:ind w:firstLine="709"/>
        <w:jc w:val="both"/>
      </w:pPr>
      <w:r w:rsidRPr="0089691E">
        <w:t xml:space="preserve">В проведенном социологическом исследовании, к сожалению, невозможно напрямую выяснить какое количество опрошенных находятся на стадии «выживания», а какое – на уровне реализации своих способностей и поиска смысла за пределами работы. Однако косвенно можно проанализировать структуру занятий человека и роль </w:t>
      </w:r>
      <w:r w:rsidRPr="0089691E">
        <w:lastRenderedPageBreak/>
        <w:t>компьютерной техники в удовлетворении более высоких уровней своих потребностей. Так, на вопрос как Вы предпочитаете проводить свободное время дома, ответы распределились следующим образом: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просмотр телепередач, видеофильмов, прослушивание радиопередач, аудиокассет – 73,6%;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общение с друзьями – 71,8%;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чтение книг, журналов – 57,3%;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спорт, здоровый образ жизни – 44,4%;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компьютер (игры) – 44,1%;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компьютер (программирование, отладка программ) – 35,6%;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уход за домашними животными – 14,7%;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сочинения (стихи, проза) – 12,5%;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народные и художественные промыслы – соответственно 11,5 и 10,5%;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техническое творчество – 8,5%.</w:t>
      </w:r>
    </w:p>
    <w:p w:rsidR="00CA6722" w:rsidRPr="0089691E" w:rsidRDefault="00CA6722" w:rsidP="00CA6722">
      <w:pPr>
        <w:ind w:firstLine="709"/>
        <w:jc w:val="both"/>
      </w:pPr>
      <w:proofErr w:type="gramStart"/>
      <w:r w:rsidRPr="0089691E">
        <w:t>Что касается целевого использования компьютера в жизни студентов, то большинство из них (79%) используют компьютер как «орудие труда» в учебе и научной деятельности, используют компьютер только для работы с текстом 44,6% опрошенных, как средство развлечения – 56,5%, как средство коммуникации – 42,9%. Интернетом пользуются постоянно 24,7% студентов, время от времени – 30,8%, редко – 26,7%, не пользуются Интернетом 17,8% опрошенных.</w:t>
      </w:r>
      <w:proofErr w:type="gramEnd"/>
      <w:r w:rsidRPr="0089691E">
        <w:t xml:space="preserve"> В свою очередь картина использования Интернет выглядит следующим образом: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поиск готовых рефератов, курсовых работ – 36,9%;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поиск информации по интересующим научным проблемам – 36,7%;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ведение переписки – 24,9%;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чтение газет, просмотр сайтов, новостей – 21,7%;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отдых, знакомство, общение – 21,3%;</w:t>
      </w:r>
    </w:p>
    <w:p w:rsidR="00CA6722" w:rsidRPr="0089691E" w:rsidRDefault="00CA6722" w:rsidP="00CA6722">
      <w:pPr>
        <w:ind w:firstLine="709"/>
        <w:jc w:val="both"/>
      </w:pPr>
      <w:r w:rsidRPr="0089691E">
        <w:t>–</w:t>
      </w:r>
      <w:r w:rsidRPr="0089691E">
        <w:rPr>
          <w:lang w:val="en-US"/>
        </w:rPr>
        <w:t> </w:t>
      </w:r>
      <w:r w:rsidRPr="0089691E">
        <w:t>для заработка – 5%.</w:t>
      </w:r>
    </w:p>
    <w:p w:rsidR="00CA6722" w:rsidRDefault="00CA6722" w:rsidP="00CA6722">
      <w:pPr>
        <w:ind w:firstLine="709"/>
        <w:jc w:val="both"/>
      </w:pPr>
      <w:r w:rsidRPr="0089691E">
        <w:t xml:space="preserve">Как видно из процентного соотношения достаточно большое количество студентов используют компьютер ради развлечения, однако другие данные показывают, что это в большинстве случаев связано с общением по Интернету или компьютерными играми, что нельзя в полной степени отнести к развлечению в понимании Товальдса. Тот факт, что подавляющее большинство опрошенных (почти 80%) используют компьютер как «орудие труда» в учебе и научной деятельности, а Интернет для поиска информации говорит </w:t>
      </w:r>
      <w:proofErr w:type="gramStart"/>
      <w:r w:rsidRPr="0089691E">
        <w:t>о</w:t>
      </w:r>
      <w:proofErr w:type="gramEnd"/>
      <w:r w:rsidRPr="0089691E">
        <w:t xml:space="preserve"> все еще сильных материалистических мотивациях, хотя не следует забывать, что поиск информации может служить также свидетельством стремления к самообразованию, а следовательно к самореализации. Поэтому, можно сделать вывод о более-менее равномерном распределении материалистических и постматериалистических мотиваций среди современных студентов, </w:t>
      </w:r>
      <w:proofErr w:type="gramStart"/>
      <w:r w:rsidRPr="0089691E">
        <w:t>при чем</w:t>
      </w:r>
      <w:proofErr w:type="gramEnd"/>
      <w:r w:rsidRPr="0089691E">
        <w:t>, как показывает исследование, информатизация положительно влияет на формирование постматериалистической системы ценностей.</w:t>
      </w:r>
    </w:p>
    <w:p w:rsidR="00CA6722" w:rsidRPr="00A85A06" w:rsidRDefault="00CA6722" w:rsidP="00CA6722">
      <w:pPr>
        <w:jc w:val="center"/>
        <w:rPr>
          <w:sz w:val="20"/>
          <w:szCs w:val="20"/>
        </w:rPr>
      </w:pPr>
      <w:r w:rsidRPr="00A85A06">
        <w:rPr>
          <w:sz w:val="20"/>
          <w:szCs w:val="20"/>
        </w:rPr>
        <w:t>Перечень ссылок: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  <w:lang w:val="en-US"/>
        </w:rPr>
      </w:pPr>
      <w:r w:rsidRPr="00A85A06">
        <w:rPr>
          <w:sz w:val="20"/>
          <w:szCs w:val="20"/>
          <w:lang w:val="en-US"/>
        </w:rPr>
        <w:t xml:space="preserve">Inglegart R. The Silent Revolution: Changing Values and Political Styles </w:t>
      </w:r>
      <w:proofErr w:type="gramStart"/>
      <w:r w:rsidRPr="00A85A06">
        <w:rPr>
          <w:sz w:val="20"/>
          <w:szCs w:val="20"/>
          <w:lang w:val="en-US"/>
        </w:rPr>
        <w:t>Among</w:t>
      </w:r>
      <w:proofErr w:type="gramEnd"/>
      <w:r w:rsidRPr="00A85A06">
        <w:rPr>
          <w:sz w:val="20"/>
          <w:szCs w:val="20"/>
          <w:lang w:val="en-US"/>
        </w:rPr>
        <w:t xml:space="preserve"> Western Public. Princepton: </w:t>
      </w:r>
      <w:smartTag w:uri="urn:schemas-microsoft-com:office:smarttags" w:element="place">
        <w:smartTag w:uri="urn:schemas-microsoft-com:office:smarttags" w:element="PlaceName">
          <w:r w:rsidRPr="00A85A06">
            <w:rPr>
              <w:sz w:val="20"/>
              <w:szCs w:val="20"/>
              <w:lang w:val="en-US"/>
            </w:rPr>
            <w:t>Princepton</w:t>
          </w:r>
        </w:smartTag>
        <w:r w:rsidRPr="00A85A06">
          <w:rPr>
            <w:sz w:val="20"/>
            <w:szCs w:val="20"/>
            <w:lang w:val="en-US"/>
          </w:rPr>
          <w:t xml:space="preserve"> </w:t>
        </w:r>
        <w:smartTag w:uri="urn:schemas-microsoft-com:office:smarttags" w:element="PlaceType">
          <w:r w:rsidRPr="00A85A06">
            <w:rPr>
              <w:sz w:val="20"/>
              <w:szCs w:val="20"/>
              <w:lang w:val="en-US"/>
            </w:rPr>
            <w:t>University</w:t>
          </w:r>
        </w:smartTag>
      </w:smartTag>
      <w:r w:rsidRPr="00A85A06">
        <w:rPr>
          <w:sz w:val="20"/>
          <w:szCs w:val="20"/>
          <w:lang w:val="en-US"/>
        </w:rPr>
        <w:t xml:space="preserve"> Press, 1977.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</w:rPr>
      </w:pPr>
      <w:r w:rsidRPr="00A85A06">
        <w:rPr>
          <w:sz w:val="20"/>
          <w:szCs w:val="20"/>
        </w:rPr>
        <w:t>Инглегарт</w:t>
      </w:r>
      <w:r w:rsidRPr="00A85A06">
        <w:rPr>
          <w:sz w:val="20"/>
          <w:szCs w:val="20"/>
          <w:lang w:val="uk-UA"/>
        </w:rPr>
        <w:t> </w:t>
      </w:r>
      <w:r w:rsidRPr="00A85A06">
        <w:rPr>
          <w:sz w:val="20"/>
          <w:szCs w:val="20"/>
        </w:rPr>
        <w:t>Р. Культурный сдвиг в зрелом индустриальном обществе / Новая постиндустриальная волна на Западе. – М.: «</w:t>
      </w:r>
      <w:r w:rsidRPr="00A85A06">
        <w:rPr>
          <w:sz w:val="20"/>
          <w:szCs w:val="20"/>
          <w:lang w:val="en-US"/>
        </w:rPr>
        <w:t>Academia</w:t>
      </w:r>
      <w:r w:rsidRPr="00A85A06">
        <w:rPr>
          <w:sz w:val="20"/>
          <w:szCs w:val="20"/>
        </w:rPr>
        <w:t>», 1999. – С. 245-260.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</w:rPr>
      </w:pPr>
      <w:r w:rsidRPr="00A85A06">
        <w:rPr>
          <w:sz w:val="20"/>
          <w:szCs w:val="20"/>
        </w:rPr>
        <w:t>Иноземцев</w:t>
      </w:r>
      <w:r w:rsidRPr="00A85A06">
        <w:rPr>
          <w:sz w:val="20"/>
          <w:szCs w:val="20"/>
          <w:lang w:val="uk-UA"/>
        </w:rPr>
        <w:t> </w:t>
      </w:r>
      <w:r w:rsidRPr="00A85A06">
        <w:rPr>
          <w:sz w:val="20"/>
          <w:szCs w:val="20"/>
        </w:rPr>
        <w:t>В.Л. Социальное неравенство как проблема становления постэкономического общества // Политические исследования. – 1999. – №5.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</w:rPr>
      </w:pPr>
      <w:r w:rsidRPr="00A85A06">
        <w:rPr>
          <w:sz w:val="20"/>
          <w:szCs w:val="20"/>
        </w:rPr>
        <w:t>Ленк</w:t>
      </w:r>
      <w:r w:rsidRPr="00A85A06">
        <w:rPr>
          <w:sz w:val="20"/>
          <w:szCs w:val="20"/>
          <w:lang w:val="en-US"/>
        </w:rPr>
        <w:t> </w:t>
      </w:r>
      <w:r w:rsidRPr="00A85A06">
        <w:rPr>
          <w:sz w:val="20"/>
          <w:szCs w:val="20"/>
        </w:rPr>
        <w:t>Х. Трудовая этика: неизбежность перемен? // Человек. – 1998. – №5. – С. 35-43.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</w:rPr>
      </w:pPr>
      <w:r w:rsidRPr="00A85A06">
        <w:rPr>
          <w:sz w:val="20"/>
          <w:szCs w:val="20"/>
        </w:rPr>
        <w:t>Фукуяма Ф. Доверие. Социальные добродетели и созидание благосостояния / Новая постиндустриальная волна на западе. – М.: «</w:t>
      </w:r>
      <w:r w:rsidRPr="00A85A06">
        <w:rPr>
          <w:sz w:val="20"/>
          <w:szCs w:val="20"/>
          <w:lang w:val="en-US"/>
        </w:rPr>
        <w:t>Academia</w:t>
      </w:r>
      <w:r w:rsidRPr="00A85A06">
        <w:rPr>
          <w:sz w:val="20"/>
          <w:szCs w:val="20"/>
        </w:rPr>
        <w:t>», 1999. – С. 123-162.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  <w:lang w:val="en-US"/>
        </w:rPr>
      </w:pPr>
      <w:r w:rsidRPr="00A85A06">
        <w:rPr>
          <w:sz w:val="20"/>
          <w:szCs w:val="20"/>
          <w:lang w:val="en-US"/>
        </w:rPr>
        <w:t xml:space="preserve">Himanen P. The Hacker Ethic and the Spirit of the Information Age. </w:t>
      </w:r>
      <w:smartTag w:uri="urn:schemas-microsoft-com:office:smarttags" w:element="City">
        <w:smartTag w:uri="urn:schemas-microsoft-com:office:smarttags" w:element="place">
          <w:r w:rsidRPr="00A85A06">
            <w:rPr>
              <w:sz w:val="20"/>
              <w:szCs w:val="20"/>
              <w:lang w:val="en-US"/>
            </w:rPr>
            <w:t>London</w:t>
          </w:r>
        </w:smartTag>
      </w:smartTag>
      <w:r w:rsidRPr="00A85A06">
        <w:rPr>
          <w:sz w:val="20"/>
          <w:szCs w:val="20"/>
          <w:lang w:val="en-US"/>
        </w:rPr>
        <w:t>: Random House, 2001. – 233</w:t>
      </w:r>
      <w:r w:rsidRPr="00A85A06">
        <w:rPr>
          <w:sz w:val="20"/>
          <w:szCs w:val="20"/>
        </w:rPr>
        <w:t>с</w:t>
      </w:r>
      <w:r w:rsidRPr="00A85A06">
        <w:rPr>
          <w:sz w:val="20"/>
          <w:szCs w:val="20"/>
          <w:lang w:val="en-US"/>
        </w:rPr>
        <w:t>.</w:t>
      </w:r>
    </w:p>
    <w:p w:rsidR="00CA6722" w:rsidRPr="00A85A06" w:rsidRDefault="00CA6722" w:rsidP="00CA6722">
      <w:pPr>
        <w:numPr>
          <w:ilvl w:val="0"/>
          <w:numId w:val="1"/>
        </w:numPr>
        <w:tabs>
          <w:tab w:val="left" w:pos="360"/>
        </w:tabs>
        <w:ind w:left="0" w:firstLine="567"/>
        <w:jc w:val="both"/>
        <w:rPr>
          <w:sz w:val="20"/>
          <w:szCs w:val="20"/>
        </w:rPr>
      </w:pPr>
      <w:r w:rsidRPr="00A85A06">
        <w:rPr>
          <w:sz w:val="20"/>
          <w:szCs w:val="20"/>
        </w:rPr>
        <w:t xml:space="preserve">Фромм Э. Человек для себя. Революция надежды. Иметь или быть: Пер. с англ. и </w:t>
      </w:r>
      <w:proofErr w:type="gramStart"/>
      <w:r w:rsidRPr="00A85A06">
        <w:rPr>
          <w:sz w:val="20"/>
          <w:szCs w:val="20"/>
        </w:rPr>
        <w:t>нем</w:t>
      </w:r>
      <w:proofErr w:type="gramEnd"/>
      <w:r w:rsidRPr="00A85A06">
        <w:rPr>
          <w:sz w:val="20"/>
          <w:szCs w:val="20"/>
        </w:rPr>
        <w:t>. / Э. Фромм. – М.: АСТ МОСКВА, 2007. – 602с.</w:t>
      </w:r>
    </w:p>
    <w:p w:rsidR="00CA6722" w:rsidRPr="00D40E16" w:rsidRDefault="00CA6722" w:rsidP="00CA6722">
      <w:pPr>
        <w:ind w:firstLine="709"/>
        <w:jc w:val="right"/>
        <w:rPr>
          <w:sz w:val="20"/>
          <w:szCs w:val="20"/>
          <w:lang w:val="uk-UA"/>
        </w:rPr>
      </w:pPr>
    </w:p>
    <w:p w:rsidR="00CA6722" w:rsidRDefault="00CA6722" w:rsidP="00CA6722">
      <w:pPr>
        <w:ind w:firstLine="709"/>
        <w:jc w:val="right"/>
        <w:rPr>
          <w:lang w:val="uk-UA"/>
        </w:rPr>
      </w:pPr>
      <w:r>
        <w:t>Рецензент</w:t>
      </w:r>
      <w:r>
        <w:rPr>
          <w:lang w:val="uk-UA"/>
        </w:rPr>
        <w:t>: к. філос. н. Титар О.В.</w:t>
      </w:r>
    </w:p>
    <w:p w:rsidR="00F6292E" w:rsidRPr="00CA6722" w:rsidRDefault="00F6292E">
      <w:pPr>
        <w:rPr>
          <w:lang w:val="uk-UA"/>
        </w:rPr>
      </w:pPr>
    </w:p>
    <w:sectPr w:rsidR="00F6292E" w:rsidRPr="00CA6722" w:rsidSect="00F62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82604D"/>
    <w:multiLevelType w:val="singleLevel"/>
    <w:tmpl w:val="35FA0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ru-RU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grammar="clean"/>
  <w:defaultTabStop w:val="708"/>
  <w:characterSpacingControl w:val="doNotCompress"/>
  <w:compat/>
  <w:rsids>
    <w:rsidRoot w:val="00CA6722"/>
    <w:rsid w:val="00CA6722"/>
    <w:rsid w:val="00F62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7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A67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20">
    <w:name w:val="A2"/>
    <w:basedOn w:val="1"/>
    <w:rsid w:val="00CA6722"/>
    <w:pPr>
      <w:keepLines w:val="0"/>
      <w:spacing w:before="240" w:after="60" w:line="360" w:lineRule="auto"/>
      <w:jc w:val="center"/>
    </w:pPr>
    <w:rPr>
      <w:rFonts w:ascii="Arial" w:eastAsia="Times New Roman" w:hAnsi="Arial" w:cs="Arial"/>
      <w:color w:val="auto"/>
      <w:kern w:val="32"/>
      <w:szCs w:val="32"/>
      <w:lang w:val="uk-UA"/>
    </w:rPr>
  </w:style>
  <w:style w:type="paragraph" w:customStyle="1" w:styleId="A10">
    <w:name w:val="A1"/>
    <w:basedOn w:val="a"/>
    <w:rsid w:val="00CA6722"/>
    <w:pPr>
      <w:keepNext/>
      <w:spacing w:before="240" w:after="60" w:line="360" w:lineRule="auto"/>
      <w:jc w:val="right"/>
      <w:outlineLvl w:val="0"/>
    </w:pPr>
    <w:rPr>
      <w:rFonts w:ascii="Arial" w:hAnsi="Arial"/>
      <w:b/>
      <w:bCs/>
      <w:kern w:val="32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CA67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2711</Words>
  <Characters>15453</Characters>
  <Application>Microsoft Office Word</Application>
  <DocSecurity>0</DocSecurity>
  <Lines>128</Lines>
  <Paragraphs>36</Paragraphs>
  <ScaleCrop>false</ScaleCrop>
  <Company>Mi5</Company>
  <LinksUpToDate>false</LinksUpToDate>
  <CharactersWithSpaces>18128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2012-10-25T11:57:00Z</dcterms:created>
  <dcterms:modified xsi:type="dcterms:W3CDTF">2012-10-25T11:58:00Z</dcterms:modified>
</cp:coreProperties>
</file>