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theme+xml" PartName="/word/theme/theme1.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wordprocessingml.styles+xml" PartName="/word/styles.xml"/>
  <Override ContentType="application/vnd.openxmlformats-officedocument.wordprocessingml.fontTable+xml" PartName="/word/fontTable.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0">
      <w:pPr>
        <w:spacing w:after="0" w:line="360" w:lineRule="auto"/>
        <w:contextualSpacing w:val="0"/>
        <w:jc w:val="both"/>
        <w:rPr>
          <w:rFonts w:ascii="Times New Roman" w:cs="Times New Roman" w:eastAsia="Times New Roman" w:hAnsi="Times New Roman"/>
          <w:b w:val="1"/>
          <w:sz w:val="28"/>
          <w:szCs w:val="28"/>
          <w:highlight w:val="white"/>
        </w:rPr>
      </w:pPr>
      <w:r w:rsidDel="00000000" w:rsidR="00000000" w:rsidRPr="00000000">
        <w:rPr>
          <w:rtl w:val="0"/>
        </w:rPr>
      </w:r>
    </w:p>
    <w:p w:rsidR="00000000" w:rsidDel="00000000" w:rsidP="00000000" w:rsidRDefault="00000000" w:rsidRPr="00000000" w14:paraId="00000001">
      <w:pPr>
        <w:spacing w:after="0" w:line="360" w:lineRule="auto"/>
        <w:contextualSpacing w:val="0"/>
        <w:jc w:val="both"/>
        <w:rPr>
          <w:rFonts w:ascii="Times New Roman" w:cs="Times New Roman" w:eastAsia="Times New Roman" w:hAnsi="Times New Roman"/>
          <w:b w:val="1"/>
          <w:sz w:val="36"/>
          <w:szCs w:val="36"/>
          <w:highlight w:val="white"/>
        </w:rPr>
      </w:pPr>
      <w:r w:rsidDel="00000000" w:rsidR="00000000" w:rsidRPr="00000000">
        <w:rPr>
          <w:rFonts w:ascii="Times New Roman" w:cs="Times New Roman" w:eastAsia="Times New Roman" w:hAnsi="Times New Roman"/>
          <w:b w:val="1"/>
          <w:sz w:val="28"/>
          <w:szCs w:val="28"/>
          <w:highlight w:val="white"/>
          <w:rtl w:val="0"/>
        </w:rPr>
        <w:t xml:space="preserve">УДК 001(063):378,4 (Укр)</w:t>
      </w:r>
      <w:r w:rsidDel="00000000" w:rsidR="00000000" w:rsidRPr="00000000">
        <w:rPr>
          <w:rFonts w:ascii="Arial" w:cs="Arial" w:eastAsia="Arial" w:hAnsi="Arial"/>
          <w:color w:val="707070"/>
          <w:sz w:val="21"/>
          <w:szCs w:val="21"/>
          <w:highlight w:val="white"/>
          <w:rtl w:val="0"/>
        </w:rPr>
        <w:t xml:space="preserve"> </w:t>
      </w:r>
      <w:r w:rsidDel="00000000" w:rsidR="00000000" w:rsidRPr="00000000">
        <w:rPr>
          <w:rtl w:val="0"/>
        </w:rPr>
      </w:r>
    </w:p>
    <w:p w:rsidR="00000000" w:rsidDel="00000000" w:rsidP="00000000" w:rsidRDefault="00000000" w:rsidRPr="00000000" w14:paraId="00000002">
      <w:pPr>
        <w:shd w:fill="ffffff" w:val="clear"/>
        <w:spacing w:after="0" w:line="360" w:lineRule="auto"/>
        <w:ind w:firstLine="709"/>
        <w:contextualSpacing w:val="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shd w:fill="ffffff" w:val="clear"/>
        <w:spacing w:after="0" w:line="360" w:lineRule="auto"/>
        <w:contextualSpacing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Вергун Т. І.</w:t>
      </w:r>
    </w:p>
    <w:p w:rsidR="00000000" w:rsidDel="00000000" w:rsidP="00000000" w:rsidRDefault="00000000" w:rsidRPr="00000000" w14:paraId="00000004">
      <w:pPr>
        <w:shd w:fill="ffffff" w:val="clear"/>
        <w:spacing w:after="0" w:line="360" w:lineRule="auto"/>
        <w:contextualSpacing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 викладач кафедри іноземних мов</w:t>
      </w:r>
    </w:p>
    <w:p w:rsidR="00000000" w:rsidDel="00000000" w:rsidP="00000000" w:rsidRDefault="00000000" w:rsidRPr="00000000" w14:paraId="00000005">
      <w:pPr>
        <w:shd w:fill="ffffff" w:val="clear"/>
        <w:spacing w:after="0" w:line="360" w:lineRule="auto"/>
        <w:contextualSpacing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Харківського національного університету радіоелектроніки</w:t>
      </w:r>
    </w:p>
    <w:p w:rsidR="00000000" w:rsidDel="00000000" w:rsidP="00000000" w:rsidRDefault="00000000" w:rsidRPr="00000000" w14:paraId="00000006">
      <w:pPr>
        <w:shd w:fill="ffffff" w:val="clear"/>
        <w:spacing w:after="0" w:line="360" w:lineRule="auto"/>
        <w:contextualSpacing w:val="0"/>
        <w:jc w:val="center"/>
        <w:rPr>
          <w:rFonts w:ascii="Times New Roman" w:cs="Times New Roman" w:eastAsia="Times New Roman" w:hAnsi="Times New Roman"/>
          <w:b w:val="1"/>
          <w:sz w:val="28"/>
          <w:szCs w:val="28"/>
        </w:rPr>
      </w:pPr>
      <w:hyperlink r:id="rId6">
        <w:r w:rsidDel="00000000" w:rsidR="00000000" w:rsidRPr="00000000">
          <w:rPr>
            <w:rFonts w:ascii="Times New Roman" w:cs="Times New Roman" w:eastAsia="Times New Roman" w:hAnsi="Times New Roman"/>
            <w:color w:val="0000ff"/>
            <w:sz w:val="28"/>
            <w:szCs w:val="28"/>
            <w:u w:val="single"/>
            <w:rtl w:val="0"/>
          </w:rPr>
          <w:t xml:space="preserve">tetiana.verhun@nure.ua</w:t>
        </w:r>
      </w:hyperlink>
      <w:r w:rsidDel="00000000" w:rsidR="00000000" w:rsidRPr="00000000">
        <w:rPr>
          <w:rFonts w:ascii="Times New Roman" w:cs="Times New Roman" w:eastAsia="Times New Roman" w:hAnsi="Times New Roman"/>
          <w:sz w:val="28"/>
          <w:szCs w:val="28"/>
          <w:rtl w:val="0"/>
        </w:rPr>
        <w:t xml:space="preserve"> </w:t>
      </w:r>
      <w:r w:rsidDel="00000000" w:rsidR="00000000" w:rsidRPr="00000000">
        <w:rPr>
          <w:rtl w:val="0"/>
        </w:rPr>
      </w:r>
    </w:p>
    <w:p w:rsidR="00000000" w:rsidDel="00000000" w:rsidP="00000000" w:rsidRDefault="00000000" w:rsidRPr="00000000" w14:paraId="00000007">
      <w:pPr>
        <w:spacing w:after="0" w:line="360" w:lineRule="auto"/>
        <w:contextualSpacing w:val="0"/>
        <w:jc w:val="right"/>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Україна, Харків</w:t>
      </w:r>
    </w:p>
    <w:p w:rsidR="00000000" w:rsidDel="00000000" w:rsidP="00000000" w:rsidRDefault="00000000" w:rsidRPr="00000000" w14:paraId="00000008">
      <w:pPr>
        <w:spacing w:after="0" w:line="360" w:lineRule="auto"/>
        <w:ind w:firstLine="709"/>
        <w:contextualSpacing w:val="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09">
      <w:pPr>
        <w:shd w:fill="ffffff" w:val="clear"/>
        <w:spacing w:after="0" w:line="360" w:lineRule="auto"/>
        <w:contextualSpacing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Савченко І. В.</w:t>
      </w:r>
    </w:p>
    <w:p w:rsidR="00000000" w:rsidDel="00000000" w:rsidP="00000000" w:rsidRDefault="00000000" w:rsidRPr="00000000" w14:paraId="0000000A">
      <w:pPr>
        <w:shd w:fill="ffffff" w:val="clear"/>
        <w:spacing w:after="0" w:line="360" w:lineRule="auto"/>
        <w:contextualSpacing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 викладач кафедри іноземних мов</w:t>
      </w:r>
    </w:p>
    <w:p w:rsidR="00000000" w:rsidDel="00000000" w:rsidP="00000000" w:rsidRDefault="00000000" w:rsidRPr="00000000" w14:paraId="0000000B">
      <w:pPr>
        <w:shd w:fill="ffffff" w:val="clear"/>
        <w:spacing w:after="0" w:line="360" w:lineRule="auto"/>
        <w:contextualSpacing w:val="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Харківського національного університету радіоелектроніки</w:t>
      </w:r>
    </w:p>
    <w:p w:rsidR="00000000" w:rsidDel="00000000" w:rsidP="00000000" w:rsidRDefault="00000000" w:rsidRPr="00000000" w14:paraId="0000000C">
      <w:pPr>
        <w:spacing w:after="0" w:line="360" w:lineRule="auto"/>
        <w:contextualSpacing w:val="0"/>
        <w:jc w:val="center"/>
        <w:rPr>
          <w:rFonts w:ascii="Times New Roman" w:cs="Times New Roman" w:eastAsia="Times New Roman" w:hAnsi="Times New Roman"/>
          <w:sz w:val="28"/>
          <w:szCs w:val="28"/>
        </w:rPr>
      </w:pPr>
      <w:hyperlink r:id="rId7">
        <w:r w:rsidDel="00000000" w:rsidR="00000000" w:rsidRPr="00000000">
          <w:rPr>
            <w:rFonts w:ascii="Times New Roman" w:cs="Times New Roman" w:eastAsia="Times New Roman" w:hAnsi="Times New Roman"/>
            <w:color w:val="0000ff"/>
            <w:sz w:val="28"/>
            <w:szCs w:val="28"/>
            <w:u w:val="single"/>
            <w:rtl w:val="0"/>
          </w:rPr>
          <w:t xml:space="preserve">inna.savchenko@nure.ua</w:t>
        </w:r>
      </w:hyperlink>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0D">
      <w:pPr>
        <w:spacing w:after="0" w:line="360" w:lineRule="auto"/>
        <w:contextualSpacing w:val="0"/>
        <w:jc w:val="right"/>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Україна, Харків</w:t>
      </w:r>
    </w:p>
    <w:p w:rsidR="00000000" w:rsidDel="00000000" w:rsidP="00000000" w:rsidRDefault="00000000" w:rsidRPr="00000000" w14:paraId="0000000E">
      <w:pPr>
        <w:spacing w:after="0" w:line="360" w:lineRule="auto"/>
        <w:ind w:firstLine="709"/>
        <w:contextualSpacing w:val="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0F">
      <w:pPr>
        <w:keepNext w:val="0"/>
        <w:keepLines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0"/>
        <w:contextualSpacing w:val="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Вивчення професійної лексики на заняттях з англійської мови </w:t>
      </w:r>
    </w:p>
    <w:p w:rsidR="00000000" w:rsidDel="00000000" w:rsidP="00000000" w:rsidRDefault="00000000" w:rsidRPr="00000000" w14:paraId="00000010">
      <w:pPr>
        <w:keepNext w:val="0"/>
        <w:keepLines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0"/>
        <w:contextualSpacing w:val="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 вищих навчальних закладах</w:t>
      </w:r>
    </w:p>
    <w:p w:rsidR="00000000" w:rsidDel="00000000" w:rsidP="00000000" w:rsidRDefault="00000000" w:rsidRPr="00000000" w14:paraId="00000011">
      <w:pPr>
        <w:keepNext w:val="0"/>
        <w:keepLines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0"/>
        <w:contextualSpacing w:val="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2">
      <w:pPr>
        <w:tabs>
          <w:tab w:val="left" w:pos="0"/>
        </w:tabs>
        <w:spacing w:after="0" w:line="360" w:lineRule="auto"/>
        <w:ind w:firstLine="709"/>
        <w:contextualSpacing w:val="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rtl w:val="0"/>
        </w:rPr>
        <w:t xml:space="preserve">Стаття розкриває зміст навчання професійно-спрямованої лексики на заняттях з англійської мови. Проаналізовано комунікативний та практичний підхід до процесу навчання. Запропоновано аспекти нових освітніх концепцій впровадження ефективних комунікативних технології. Показано використання оптимальних та допоміжних засобів навчання, які входять до складу навчально-методичних комплексів. </w:t>
      </w:r>
      <w:r w:rsidDel="00000000" w:rsidR="00000000" w:rsidRPr="00000000">
        <w:rPr>
          <w:rFonts w:ascii="Times New Roman" w:cs="Times New Roman" w:eastAsia="Times New Roman" w:hAnsi="Times New Roman"/>
          <w:sz w:val="28"/>
          <w:szCs w:val="28"/>
          <w:highlight w:val="white"/>
          <w:rtl w:val="0"/>
        </w:rPr>
        <w:t xml:space="preserve">Описано комунікативні вміння, які сформовані на основі мовних знань.</w:t>
      </w:r>
    </w:p>
    <w:p w:rsidR="00000000" w:rsidDel="00000000" w:rsidP="00000000" w:rsidRDefault="00000000" w:rsidRPr="00000000" w14:paraId="00000013">
      <w:pPr>
        <w:tabs>
          <w:tab w:val="left" w:pos="0"/>
        </w:tabs>
        <w:spacing w:after="0" w:line="360" w:lineRule="auto"/>
        <w:ind w:firstLine="709"/>
        <w:contextualSpacing w:val="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highlight w:val="white"/>
          <w:rtl w:val="0"/>
        </w:rPr>
        <w:t xml:space="preserve">Ключові слова:</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професійно-спрямована лексика, лексична компетенція,  комунікативні технології, активний та пасивний лексичний мінімум, методи навчання, </w:t>
      </w:r>
      <w:r w:rsidDel="00000000" w:rsidR="00000000" w:rsidRPr="00000000">
        <w:rPr>
          <w:rFonts w:ascii="Times New Roman" w:cs="Times New Roman" w:eastAsia="Times New Roman" w:hAnsi="Times New Roman"/>
          <w:sz w:val="28"/>
          <w:szCs w:val="28"/>
          <w:highlight w:val="white"/>
          <w:rtl w:val="0"/>
        </w:rPr>
        <w:t xml:space="preserve">комунікативні вміння.</w:t>
      </w:r>
      <w:r w:rsidDel="00000000" w:rsidR="00000000" w:rsidRPr="00000000">
        <w:rPr>
          <w:rtl w:val="0"/>
        </w:rPr>
      </w:r>
    </w:p>
    <w:p w:rsidR="00000000" w:rsidDel="00000000" w:rsidP="00000000" w:rsidRDefault="00000000" w:rsidRPr="00000000" w14:paraId="00000014">
      <w:pPr>
        <w:spacing w:after="0" w:line="360" w:lineRule="auto"/>
        <w:ind w:firstLine="709"/>
        <w:contextualSpacing w:val="0"/>
        <w:jc w:val="both"/>
        <w:rPr>
          <w:rFonts w:ascii="Times New Roman" w:cs="Times New Roman" w:eastAsia="Times New Roman" w:hAnsi="Times New Roman"/>
          <w:b w:val="1"/>
          <w:sz w:val="28"/>
          <w:szCs w:val="28"/>
          <w:highlight w:val="white"/>
        </w:rPr>
      </w:pPr>
      <w:r w:rsidDel="00000000" w:rsidR="00000000" w:rsidRPr="00000000">
        <w:rPr>
          <w:rtl w:val="0"/>
        </w:rPr>
      </w:r>
    </w:p>
    <w:p w:rsidR="00000000" w:rsidDel="00000000" w:rsidP="00000000" w:rsidRDefault="00000000" w:rsidRPr="00000000" w14:paraId="00000015">
      <w:pPr>
        <w:tabs>
          <w:tab w:val="left" w:pos="0"/>
        </w:tabs>
        <w:spacing w:after="0" w:line="360" w:lineRule="auto"/>
        <w:ind w:firstLine="709"/>
        <w:contextualSpacing w:val="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Постановка проблеми</w:t>
      </w:r>
      <w:r w:rsidDel="00000000" w:rsidR="00000000" w:rsidRPr="00000000">
        <w:rPr>
          <w:rFonts w:ascii="Times New Roman" w:cs="Times New Roman" w:eastAsia="Times New Roman" w:hAnsi="Times New Roman"/>
          <w:sz w:val="28"/>
          <w:szCs w:val="28"/>
          <w:rtl w:val="0"/>
        </w:rPr>
        <w:t xml:space="preserve">. В Україні освіта розглядається як засіб реалізації соціально-економічного й культурного розвитку суспільства. Від рівня освіченості спеціалістів залежить добробут кожної країни, у тому числі й нашої. Вищі навчальні заклади України проводять реформу системи освіти, відповідно до Болонської декларації, вказуючи на те, що двоступінчата система краще за все відповідає потребам розвитку міждисциплінарності, а головний плюс європейських стандартів вбачається в їх раціональності, де основний наголос робиться на професійні навички. На цій основі студентів оцінюють за світовими критеріями, їх знання повинні відповідати європейським стандартам, бо це стандарти рівня якості й конкурентоспроможності української освіти. На цей час викладачі вищих навчальних закладів часто шукають нові засоби організації та оптимізації навчального процесу, які допомогли б студентам розвивати свої творчі здібності, стимулювати їх активність на занятті і поглиблювати мотивацію до навчання в цілому. Основна мета вищезазначеного процесу полягає в тому, щоб кожне заняття було не тільки ефективним, але й цікавим. </w:t>
      </w:r>
    </w:p>
    <w:p w:rsidR="00000000" w:rsidDel="00000000" w:rsidP="00000000" w:rsidRDefault="00000000" w:rsidRPr="00000000" w14:paraId="00000016">
      <w:pPr>
        <w:tabs>
          <w:tab w:val="left" w:pos="0"/>
        </w:tabs>
        <w:spacing w:after="0" w:line="360" w:lineRule="auto"/>
        <w:ind w:firstLine="709"/>
        <w:contextualSpacing w:val="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Такі обставини зобов’язують викладачів розробляти аспекти нових освітніх концепцій Болонського процесу, впроваджувати в процес навчання ефективні комунікативні технології. Наступним етапом у вищих навчальних закладах є перехід України на європейські схеми й критерії, прикладом на цьому етапі може бути перехід до модульно-рейтингової або модульно-кредитної системи, до такої технології навчання, де відбувається якісно новий підхід до викладання іноземної мови, де реалізуються новітні досягнення. Модуль як ідеальна модель етапу навчання є завершеним, і взаємодія його компонентів (мети й змісту навчання, методів, форм, засобів навчання й контролю) реалізується в позитивних якісних та кількісних показниках сформованості особистості фахівця. Дидактичною одиницею навчання в засвоєнні модуля з іноземної мови виступає теоретичний блок, до складу якого входить граматичний матеріал (одним блоком) та практичний блок (текст з спеціальності, що включає професійно-орієнтовану лексику, й вправи до нього, лексичні й граматичні).</w:t>
      </w:r>
    </w:p>
    <w:p w:rsidR="00000000" w:rsidDel="00000000" w:rsidP="00000000" w:rsidRDefault="00000000" w:rsidRPr="00000000" w14:paraId="00000017">
      <w:pPr>
        <w:tabs>
          <w:tab w:val="left" w:pos="0"/>
        </w:tabs>
        <w:spacing w:after="0" w:line="360" w:lineRule="auto"/>
        <w:ind w:firstLine="709"/>
        <w:contextualSpacing w:val="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Мета статті</w:t>
      </w:r>
      <w:r w:rsidDel="00000000" w:rsidR="00000000" w:rsidRPr="00000000">
        <w:rPr>
          <w:rFonts w:ascii="Times New Roman" w:cs="Times New Roman" w:eastAsia="Times New Roman" w:hAnsi="Times New Roman"/>
          <w:sz w:val="28"/>
          <w:szCs w:val="28"/>
          <w:rtl w:val="0"/>
        </w:rPr>
        <w:t xml:space="preserve"> пов’язана з розкриттям змісту навчання англійської мови студентів, а саме на засвоєнні ними професійно-спрямованої лексики та методики навчання майбутніх фахівців, що включає в себе як комунікативний, так і практичний підхід до навчання.</w:t>
      </w:r>
    </w:p>
    <w:p w:rsidR="00000000" w:rsidDel="00000000" w:rsidP="00000000" w:rsidRDefault="00000000" w:rsidRPr="00000000" w14:paraId="00000018">
      <w:pPr>
        <w:tabs>
          <w:tab w:val="left" w:pos="0"/>
        </w:tabs>
        <w:spacing w:after="0" w:line="360" w:lineRule="auto"/>
        <w:ind w:firstLine="709"/>
        <w:contextualSpacing w:val="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Аналіз останніх досліджень та публікацій.</w:t>
      </w:r>
      <w:r w:rsidDel="00000000" w:rsidR="00000000" w:rsidRPr="00000000">
        <w:rPr>
          <w:rFonts w:ascii="Times New Roman" w:cs="Times New Roman" w:eastAsia="Times New Roman" w:hAnsi="Times New Roman"/>
          <w:sz w:val="28"/>
          <w:szCs w:val="28"/>
          <w:rtl w:val="0"/>
        </w:rPr>
        <w:t xml:space="preserve"> Загальні проблеми вивчення лексики висвітлюються у працях багатьох учених, зокрема Р. Кияка, І. Кочана, Г. Мацюка, Т. Панька, О. Суперанської та інших. Аспекти окремих галузевих терміносистем розглядають такі вченні, як Л. Боярова, А. Ніколаєва,                     О. Покровська, І. Сабадош та інші. Актуальність дослідження термінології за фахом зумовлена необхідністю з’ясування джерел її формування та визначення словотвірних особливостей фахової лексики. Запропоновано багато різних принципів, що можуть побудувати систему освіти й де можуть бути отримані високі результати навчання, їх вивченням займалися зарубіжні вчені такі, як                   Г. Андерсон, Дж. С. Річардс, Дж. Халл, С. Проктор, П. Береза, А. Дорфф,               К. Джонс та ін. Основна увага в цих роботах приділяється комунікативній граматиці й компонентам викладання англійської мови як іноземної в університеті, наголошується на тому, щоб студенти отримували знання перш за все через спілкування, за допомогою комунікативних вправ [4].</w:t>
      </w:r>
    </w:p>
    <w:p w:rsidR="00000000" w:rsidDel="00000000" w:rsidP="00000000" w:rsidRDefault="00000000" w:rsidRPr="00000000" w14:paraId="00000019">
      <w:pPr>
        <w:keepNext w:val="0"/>
        <w:keepLines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contextualSpacing w:val="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Виклад основного матеріалу</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Умови навчання в вищих навчальних закладах викликають необхідність відбору лексичного мінімуму, що має відповідати цілям і змісту навчання іноземної мови у певному типі навчального закладу. Знання лексичного матеріалу забезпечує успішне оволодіння основами всіх видів мовленнєвої діяльності.</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Наприклад галузь комп’ютерних інформаційних технологій найбільш активно розвивається на сучасному етапі, то і лексика цієї галузі характеризується постійними змінами (як оновленням, так і виходом з ужитку певних лексичних одиниць). Лексичні одиниці професійного мовлення (терміни, професіоналізми, жаргонізми) не перебувають у статичному положенні, а динамічно взаємодіють. Значний обсяг термінів, які раніше були зрозумілі лише ІТ-фахівцям, переходить у категорію загальновживаних, що пояснюється великою популяризацією новітніх технологій і зацікавленістю ними широкого загалу населення. У лексичному мінімумі, так само, як і в граматичному, розрізняють активний мінімум і пасивний мінімум. Між активним та пасивним лексичним мінімумом існує дуже тісний зв’язок. На думку [8] поняття активний лексичний мінімум «це той лексичний матеріал, яким студенти повинні користуватися для вираження своїх думок в усній та письмовій формі, а також розуміти думки інших людей при аудіюванні та читанні», а пасивний лексичний мінімум</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 «та лексика, яку студенти мають лише розуміти при сприйманні чужих думок в усній формі при аудіюванні та письмовій формі при</w:t>
      </w:r>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читанні». Автор Полюк С. І. вважає, що активний словниковий запас складає ядро лексичного запасу, а пасивний мінімум доповнює його. Цей диференційований підхід до відбору лексики цілком відповідає реальним умовам навчання іноземної мови в немовному вищому навчальному закладі [9].</w:t>
      </w:r>
    </w:p>
    <w:p w:rsidR="00000000" w:rsidDel="00000000" w:rsidP="00000000" w:rsidRDefault="00000000" w:rsidRPr="00000000" w14:paraId="0000001A">
      <w:pPr>
        <w:shd w:fill="ffffff" w:val="clear"/>
        <w:spacing w:after="0" w:line="360" w:lineRule="auto"/>
        <w:ind w:firstLine="709"/>
        <w:contextualSpacing w:val="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Основними критеріями відбору лексичних мінімумів є:</w:t>
      </w:r>
    </w:p>
    <w:p w:rsidR="00000000" w:rsidDel="00000000" w:rsidP="00000000" w:rsidRDefault="00000000" w:rsidRPr="00000000" w14:paraId="0000001B">
      <w:pPr>
        <w:keepNext w:val="0"/>
        <w:keepLines w:val="0"/>
        <w:widowControl w:val="0"/>
        <w:numPr>
          <w:ilvl w:val="0"/>
          <w:numId w:val="1"/>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сполучуваність, тобто здатність лексичних одиниць</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поєднуватися з іншими одиницями у мовленні; </w:t>
      </w:r>
    </w:p>
    <w:p w:rsidR="00000000" w:rsidDel="00000000" w:rsidP="00000000" w:rsidRDefault="00000000" w:rsidRPr="00000000" w14:paraId="0000001C">
      <w:pPr>
        <w:keepNext w:val="0"/>
        <w:keepLines w:val="0"/>
        <w:widowControl w:val="0"/>
        <w:numPr>
          <w:ilvl w:val="0"/>
          <w:numId w:val="1"/>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семантична цінність, тобто висловлювання за допомогою ЛО важливих понять з різних сфер людської діяльності, у тому числі й тих, що визначені програмою і представлені в конкретному підручнику; </w:t>
      </w:r>
    </w:p>
    <w:p w:rsidR="00000000" w:rsidDel="00000000" w:rsidP="00000000" w:rsidRDefault="00000000" w:rsidRPr="00000000" w14:paraId="0000001D">
      <w:pPr>
        <w:keepNext w:val="0"/>
        <w:keepLines w:val="0"/>
        <w:widowControl w:val="0"/>
        <w:numPr>
          <w:ilvl w:val="0"/>
          <w:numId w:val="1"/>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стилістична необмеженість (перевага не надається жодному зі стилів мовлення).</w:t>
      </w:r>
    </w:p>
    <w:p w:rsidR="00000000" w:rsidDel="00000000" w:rsidP="00000000" w:rsidRDefault="00000000" w:rsidRPr="00000000" w14:paraId="0000001E">
      <w:pPr>
        <w:widowControl w:val="0"/>
        <w:shd w:fill="ffffff" w:val="clear"/>
        <w:spacing w:after="0" w:line="360" w:lineRule="auto"/>
        <w:ind w:firstLine="709"/>
        <w:contextualSpacing w:val="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Мовленнєві лексичні навички лежать в основі усіх видів мовленнєвої діяльності отже слід формувати лексичні навички аудіювання, говоріння, читання та письма.</w:t>
      </w:r>
    </w:p>
    <w:p w:rsidR="00000000" w:rsidDel="00000000" w:rsidP="00000000" w:rsidRDefault="00000000" w:rsidRPr="00000000" w14:paraId="0000001F">
      <w:pPr>
        <w:spacing w:after="0" w:line="360" w:lineRule="auto"/>
        <w:ind w:firstLine="709"/>
        <w:contextualSpacing w:val="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rtl w:val="0"/>
        </w:rPr>
        <w:t xml:space="preserve">Головним засобом навчання на будь-якому етапі оволодіння іноземною мовою є вправи. У вправі завжди є мета, яка є найбільш важливою для засвоєння знань студентів, але якщо це одна вправа, то вона ніколи не дає кінцевого ефекту.</w:t>
      </w:r>
      <w:r w:rsidDel="00000000" w:rsidR="00000000" w:rsidRPr="00000000">
        <w:rPr>
          <w:rFonts w:ascii="Times New Roman" w:cs="Times New Roman" w:eastAsia="Times New Roman" w:hAnsi="Times New Roman"/>
          <w:sz w:val="28"/>
          <w:szCs w:val="28"/>
          <w:rtl w:val="0"/>
        </w:rPr>
        <w:t xml:space="preserve"> Навички та вміння у студентів також формуються у вправах</w:t>
      </w:r>
      <w:r w:rsidDel="00000000" w:rsidR="00000000" w:rsidRPr="00000000">
        <w:rPr>
          <w:rFonts w:ascii="Times New Roman" w:cs="Times New Roman" w:eastAsia="Times New Roman" w:hAnsi="Times New Roman"/>
          <w:color w:val="000000"/>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 [10]. У словнику [6, с. 79-80] поняття вправа розглядається як «вид навчальної</w:t>
      </w:r>
      <w:r w:rsidDel="00000000" w:rsidR="00000000" w:rsidRPr="00000000">
        <w:rPr>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діяльності, яка ставить студентів перед необхідністю багаторазового та варіативного використання набутих знань у різних зв’язках та умовах». На заняттях іноземної мови доля вправ, які виконують студенти, становить дуже велику кількість: вони займають близько 80 % навчального часу. Види вправ визначаються явищем, що є предметом вивчення. При вивченні граматики та лексики виконуються також і мовні вправи, в яких спрямовано, що студент усвідомлює лексико-граматичні норми мови, що вивчаються на заняттях іноземної мови. Навички та вміння їхнього вживання в мовленні формуються в мовленнєвих вправах. Для формування репродуктивних лексичних навичок оптимальною є така послідовність вправ:</w:t>
      </w:r>
      <w:r w:rsidDel="00000000" w:rsidR="00000000" w:rsidRPr="00000000">
        <w:rPr>
          <w:rtl w:val="0"/>
        </w:rPr>
      </w:r>
    </w:p>
    <w:p w:rsidR="00000000" w:rsidDel="00000000" w:rsidP="00000000" w:rsidRDefault="00000000" w:rsidRPr="00000000" w14:paraId="00000020">
      <w:pPr>
        <w:keepNext w:val="0"/>
        <w:keepLines w:val="0"/>
        <w:widowControl w:val="1"/>
        <w:numPr>
          <w:ilvl w:val="0"/>
          <w:numId w:val="5"/>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Імітація зразка мовлення (ЗМ);</w:t>
      </w:r>
    </w:p>
    <w:p w:rsidR="00000000" w:rsidDel="00000000" w:rsidP="00000000" w:rsidRDefault="00000000" w:rsidRPr="00000000" w14:paraId="00000021">
      <w:pPr>
        <w:keepNext w:val="0"/>
        <w:keepLines w:val="0"/>
        <w:widowControl w:val="1"/>
        <w:numPr>
          <w:ilvl w:val="0"/>
          <w:numId w:val="5"/>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Лаконічні відповіді на альтернативні запитання викладача;</w:t>
      </w:r>
    </w:p>
    <w:p w:rsidR="00000000" w:rsidDel="00000000" w:rsidP="00000000" w:rsidRDefault="00000000" w:rsidRPr="00000000" w14:paraId="00000022">
      <w:pPr>
        <w:keepNext w:val="0"/>
        <w:keepLines w:val="0"/>
        <w:widowControl w:val="1"/>
        <w:numPr>
          <w:ilvl w:val="0"/>
          <w:numId w:val="5"/>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Підстановка у ЗМ;</w:t>
      </w:r>
    </w:p>
    <w:p w:rsidR="00000000" w:rsidDel="00000000" w:rsidP="00000000" w:rsidRDefault="00000000" w:rsidRPr="00000000" w14:paraId="00000023">
      <w:pPr>
        <w:keepNext w:val="0"/>
        <w:keepLines w:val="0"/>
        <w:widowControl w:val="1"/>
        <w:numPr>
          <w:ilvl w:val="0"/>
          <w:numId w:val="5"/>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Завершення ЗМ;</w:t>
      </w:r>
    </w:p>
    <w:p w:rsidR="00000000" w:rsidDel="00000000" w:rsidP="00000000" w:rsidRDefault="00000000" w:rsidRPr="00000000" w14:paraId="00000024">
      <w:pPr>
        <w:keepNext w:val="0"/>
        <w:keepLines w:val="0"/>
        <w:widowControl w:val="1"/>
        <w:numPr>
          <w:ilvl w:val="0"/>
          <w:numId w:val="5"/>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Розширення ЗМ;</w:t>
      </w:r>
    </w:p>
    <w:p w:rsidR="00000000" w:rsidDel="00000000" w:rsidP="00000000" w:rsidRDefault="00000000" w:rsidRPr="00000000" w14:paraId="00000025">
      <w:pPr>
        <w:keepNext w:val="0"/>
        <w:keepLines w:val="0"/>
        <w:widowControl w:val="1"/>
        <w:numPr>
          <w:ilvl w:val="0"/>
          <w:numId w:val="5"/>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Відповіді на різні типи запитань;</w:t>
      </w:r>
    </w:p>
    <w:p w:rsidR="00000000" w:rsidDel="00000000" w:rsidP="00000000" w:rsidRDefault="00000000" w:rsidRPr="00000000" w14:paraId="00000026">
      <w:pPr>
        <w:keepNext w:val="0"/>
        <w:keepLines w:val="0"/>
        <w:widowControl w:val="1"/>
        <w:numPr>
          <w:ilvl w:val="0"/>
          <w:numId w:val="5"/>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Самостійне вживання лексичної одиниці у фразі/реченні;</w:t>
      </w:r>
    </w:p>
    <w:p w:rsidR="00000000" w:rsidDel="00000000" w:rsidP="00000000" w:rsidRDefault="00000000" w:rsidRPr="00000000" w14:paraId="00000027">
      <w:pPr>
        <w:keepNext w:val="0"/>
        <w:keepLines w:val="0"/>
        <w:widowControl w:val="1"/>
        <w:numPr>
          <w:ilvl w:val="0"/>
          <w:numId w:val="5"/>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Об’єднання ЗМ у понад фразові єдності – діалогічну та монологічну. </w:t>
      </w:r>
    </w:p>
    <w:p w:rsidR="00000000" w:rsidDel="00000000" w:rsidP="00000000" w:rsidRDefault="00000000" w:rsidRPr="00000000" w14:paraId="00000028">
      <w:pPr>
        <w:keepNext w:val="0"/>
        <w:keepLines w:val="0"/>
        <w:widowControl w:val="1"/>
        <w:numPr>
          <w:ilvl w:val="0"/>
          <w:numId w:val="5"/>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Використання ЗМ у мікротекстах.</w:t>
      </w:r>
    </w:p>
    <w:p w:rsidR="00000000" w:rsidDel="00000000" w:rsidP="00000000" w:rsidRDefault="00000000" w:rsidRPr="00000000" w14:paraId="00000029">
      <w:pPr>
        <w:keepNext w:val="0"/>
        <w:keepLines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contextualSpacing w:val="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Існують такі вправи як імітація, вони грають важливу роль та можуть мати ігровий характер. Зазвичай для студентів виділяють вправи для засвоєння матеріалу і для його використання в усному мовленні. У нашій роботі ми розглянемо вправи формування лексичних навичок. У навчанні важливу роль грає тренування [10].</w:t>
      </w:r>
    </w:p>
    <w:p w:rsidR="00000000" w:rsidDel="00000000" w:rsidP="00000000" w:rsidRDefault="00000000" w:rsidRPr="00000000" w14:paraId="0000002A">
      <w:pPr>
        <w:keepNext w:val="0"/>
        <w:keepLines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contextualSpacing w:val="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даний час лексичні вправи діляться на дві категорії та спрямовані на:</w:t>
      </w:r>
    </w:p>
    <w:p w:rsidR="00000000" w:rsidDel="00000000" w:rsidP="00000000" w:rsidRDefault="00000000" w:rsidRPr="00000000" w14:paraId="0000002B">
      <w:pPr>
        <w:keepNext w:val="0"/>
        <w:keepLines w:val="0"/>
        <w:widowControl w:val="1"/>
        <w:numPr>
          <w:ilvl w:val="0"/>
          <w:numId w:val="4"/>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запам'ятовування слова, його семантики в єдності з вимовною і граматичної формою;</w:t>
      </w:r>
    </w:p>
    <w:p w:rsidR="00000000" w:rsidDel="00000000" w:rsidP="00000000" w:rsidRDefault="00000000" w:rsidRPr="00000000" w14:paraId="0000002C">
      <w:pPr>
        <w:keepNext w:val="0"/>
        <w:keepLines w:val="0"/>
        <w:widowControl w:val="1"/>
        <w:numPr>
          <w:ilvl w:val="0"/>
          <w:numId w:val="4"/>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формування сполучень слів смислового характеру.</w:t>
      </w:r>
    </w:p>
    <w:p w:rsidR="00000000" w:rsidDel="00000000" w:rsidP="00000000" w:rsidRDefault="00000000" w:rsidRPr="00000000" w14:paraId="0000002D">
      <w:pPr>
        <w:keepNext w:val="0"/>
        <w:keepLines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contextualSpacing w:val="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 навчанні слід пам'ятати, що успіх багато в чому залежить від співвіднесеності якостей вправ з вмістом наміченої мети і умовами її досягнення. В даний час адекватність виражається в наступному положенні: кожен вид мовленнєвої діяльності засвоюється, в основному, за рахунок вправ саме в даному виді діяльності. У процесі навчання лексики у студентів формуються наступні лексичні знання: </w:t>
      </w:r>
    </w:p>
    <w:p w:rsidR="00000000" w:rsidDel="00000000" w:rsidP="00000000" w:rsidRDefault="00000000" w:rsidRPr="00000000" w14:paraId="0000002E">
      <w:pPr>
        <w:keepNext w:val="0"/>
        <w:keepLines w:val="0"/>
        <w:widowControl w:val="1"/>
        <w:numPr>
          <w:ilvl w:val="0"/>
          <w:numId w:val="6"/>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1"/>
        <w:jc w:val="both"/>
        <w:rPr>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фонетичні, необхідні для розвитку навичок вимови на основі слухомоторних образів лексичних одиниць; </w:t>
      </w:r>
    </w:p>
    <w:p w:rsidR="00000000" w:rsidDel="00000000" w:rsidP="00000000" w:rsidRDefault="00000000" w:rsidRPr="00000000" w14:paraId="0000002F">
      <w:pPr>
        <w:keepNext w:val="0"/>
        <w:keepLines w:val="0"/>
        <w:widowControl w:val="1"/>
        <w:numPr>
          <w:ilvl w:val="0"/>
          <w:numId w:val="6"/>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1"/>
        <w:jc w:val="both"/>
        <w:rPr>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знання в галузі графіки та орфографії, потрібні для написання слів та їх розпізнання в тексті на основі словесних наочно графічних образів; </w:t>
      </w:r>
    </w:p>
    <w:p w:rsidR="00000000" w:rsidDel="00000000" w:rsidP="00000000" w:rsidRDefault="00000000" w:rsidRPr="00000000" w14:paraId="00000030">
      <w:pPr>
        <w:keepNext w:val="0"/>
        <w:keepLines w:val="0"/>
        <w:widowControl w:val="1"/>
        <w:numPr>
          <w:ilvl w:val="0"/>
          <w:numId w:val="6"/>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1"/>
        <w:jc w:val="both"/>
        <w:rPr>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знання в галузі граматики, пов’язані з утворенням словоформ; </w:t>
      </w:r>
    </w:p>
    <w:p w:rsidR="00000000" w:rsidDel="00000000" w:rsidP="00000000" w:rsidRDefault="00000000" w:rsidRPr="00000000" w14:paraId="00000031">
      <w:pPr>
        <w:keepNext w:val="0"/>
        <w:keepLines w:val="0"/>
        <w:widowControl w:val="1"/>
        <w:numPr>
          <w:ilvl w:val="0"/>
          <w:numId w:val="6"/>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1"/>
        <w:jc w:val="both"/>
        <w:rPr>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знання семантики лексичних одиниць, що вивчаються; </w:t>
      </w:r>
    </w:p>
    <w:p w:rsidR="00000000" w:rsidDel="00000000" w:rsidP="00000000" w:rsidRDefault="00000000" w:rsidRPr="00000000" w14:paraId="00000032">
      <w:pPr>
        <w:keepNext w:val="0"/>
        <w:keepLines w:val="0"/>
        <w:widowControl w:val="1"/>
        <w:numPr>
          <w:ilvl w:val="0"/>
          <w:numId w:val="6"/>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1"/>
        <w:jc w:val="both"/>
        <w:rPr>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знання, пов’язані з правилами сполучуваності даних слів в іноземній мові.</w:t>
      </w:r>
    </w:p>
    <w:p w:rsidR="00000000" w:rsidDel="00000000" w:rsidP="00000000" w:rsidRDefault="00000000" w:rsidRPr="00000000" w14:paraId="00000033">
      <w:pPr>
        <w:shd w:fill="ffffff" w:val="clear"/>
        <w:spacing w:after="0" w:line="360" w:lineRule="auto"/>
        <w:ind w:firstLine="709"/>
        <w:contextualSpacing w:val="0"/>
        <w:jc w:val="both"/>
        <w:rPr/>
      </w:pPr>
      <w:r w:rsidDel="00000000" w:rsidR="00000000" w:rsidRPr="00000000">
        <w:rPr>
          <w:rFonts w:ascii="Times New Roman" w:cs="Times New Roman" w:eastAsia="Times New Roman" w:hAnsi="Times New Roman"/>
          <w:sz w:val="28"/>
          <w:szCs w:val="28"/>
          <w:rtl w:val="0"/>
        </w:rPr>
        <w:t xml:space="preserve">Мовленнєві вправи передбачають створення таких умов на занятті, коли студент постійно залучений до процесу спілкування, тобто до процесу практичного користування мовою в різних видах мовленнєвої діяльності, а саме: аудіюванні, говорінні, читанні, письмі.</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Взаємозв’язок мовних та мовленнєвих вправ полягає в тому, що об’єднання правил та дій у будь-якому вигляді діяльності оптимально скорочує час роботи та робить її максимально ефективною [1, с. 37].</w:t>
      </w:r>
      <w:r w:rsidDel="00000000" w:rsidR="00000000" w:rsidRPr="00000000">
        <w:rPr>
          <w:rtl w:val="0"/>
        </w:rPr>
      </w:r>
    </w:p>
    <w:p w:rsidR="00000000" w:rsidDel="00000000" w:rsidP="00000000" w:rsidRDefault="00000000" w:rsidRPr="00000000" w14:paraId="00000034">
      <w:pPr>
        <w:keepNext w:val="0"/>
        <w:keepLines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contextualSpacing w:val="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Велика увага в навчанні говорінню спирається на засвоєний студентами мовний матеріал. Говоріння передбачає розвиток умінь монологічного та діалогічного мовлення. Кожен із цих видів говоріння має тільки йому притаманні характеристики, що слід ураховувати при навчанні, підбираючи адекватні вправи. Розглянемо більш детально, як автори трактують поняття монологічне мовлення, діалог та провідне завдання та зрозуміємо на скільки важливо використовувати ці вправи на заняттях іноземної мови.</w:t>
      </w:r>
    </w:p>
    <w:p w:rsidR="00000000" w:rsidDel="00000000" w:rsidP="00000000" w:rsidRDefault="00000000" w:rsidRPr="00000000" w14:paraId="00000035">
      <w:pPr>
        <w:keepNext w:val="0"/>
        <w:keepLines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contextualSpacing w:val="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Перше поняття автор [3] розглядає монологічне мовлення як «вид мовлення, що передбачає звернення особи, що говорить, до одного або до групи слухачів». Однонаправленість монологічного мовлення визначає особливості його структури та змісту, у більшості випадків монолог складається з декількох висловлювань, тому великого значення набуває спосіб об’єднання в монолозі суміжних речень. Вправи з навчання монологу поділяють на підготовчі та мовленнєві. Підготовчі вправи навчають компонентів монологічного мовлення, а саме уміння формувати фрази та поєднувати їх між собою відповідно до логіки висловлювання. Згідно з метою навчання на цьому етапі студентам пропонують вправи на структурне дублювання, структурне варіювання, об’єднання різнотипних речень, обґрунтування своїх висловлювань та              ін. [5, с. 38-40]. При виконанні мовленнєвих вправ у студентів виникають труднощі при реалізації смислової та мовної програм. Мовленнєві вправи містять наступні види діяльності: переказ (прочитаного та прослуханого, повний переказ, переказ основного змісту, вибірковий переказ, переказ за планом, за допомогою ключових слів); повідомлення на соціально-побутові теми (про навчання, про інтереси); опис (ситуацій, малюнків); розповідь (про себе, про те, що прочитав, з опорою на кіно- або відеофільми). </w:t>
      </w:r>
    </w:p>
    <w:p w:rsidR="00000000" w:rsidDel="00000000" w:rsidP="00000000" w:rsidRDefault="00000000" w:rsidRPr="00000000" w14:paraId="00000036">
      <w:pPr>
        <w:keepNext w:val="0"/>
        <w:keepLines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contextualSpacing w:val="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Друге поняття ми розглянемо, що таке діалог та побачимо, що це «форма мовлення, при якій відбувається безпосередній обмін висловлюваннями між двома або декількома особами». В основі будь-якого діалогу знаходяться різні висловлювання, комбінування яких складає його сутність,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тому зусилля викладача і студента повинні бути спрямовані на відпрацьовування правильності структурно-граматичної, лексичної і стилістичної побудови, в екстралінгвальному – на відповідність мовного висловлення комунікативної мети, заданої ситуації, теми [2, с. 19]. </w:t>
      </w:r>
      <w:r w:rsidDel="00000000" w:rsidR="00000000" w:rsidRPr="00000000">
        <w:rPr>
          <w:rtl w:val="0"/>
        </w:rPr>
      </w:r>
    </w:p>
    <w:p w:rsidR="00000000" w:rsidDel="00000000" w:rsidP="00000000" w:rsidRDefault="00000000" w:rsidRPr="00000000" w14:paraId="00000037">
      <w:pPr>
        <w:spacing w:after="0" w:line="360" w:lineRule="auto"/>
        <w:ind w:firstLine="709"/>
        <w:contextualSpacing w:val="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highlight w:val="white"/>
          <w:rtl w:val="0"/>
        </w:rPr>
        <w:t xml:space="preserve">І, останнє третє поняття, яке ми розглянемо буде провідне завдання «це навчити студентів створювати монологічні висловлювання текстового рівня різних функціонально-смислових типів мовлення в такому обсязі, який передбачено програмою в вищих навчальних закладах». Ці завдання характеризуються розвитком умінь виражати своє особисте ставлення до фактів чи подій, про які висловлюються студенти; формулювати критичну оцінку і доводити правильність будь-якого факту; включати до свого мовлення елементи розмірковування, аргументації. Одночасно повинно відбуватися збільшення обсягу висловлювання. Студенти мають заздалегідь засвоїти ряд словосполучень і штампів, характерних для монологічного мовлення                 [10, с. 54-55]. Таким чином, розглянувши поняття монологічне мовлення, діалог та провідне завдання можемо зробити висновок, що дуже важливе значення має добір методів і засобів навчання, бо студенти повинні отримувати вміння в повному обсязі та </w:t>
      </w:r>
      <w:r w:rsidDel="00000000" w:rsidR="00000000" w:rsidRPr="00000000">
        <w:rPr>
          <w:rFonts w:ascii="Times New Roman" w:cs="Times New Roman" w:eastAsia="Times New Roman" w:hAnsi="Times New Roman"/>
          <w:sz w:val="28"/>
          <w:szCs w:val="28"/>
          <w:rtl w:val="0"/>
        </w:rPr>
        <w:t xml:space="preserve">одночасно з формуванням навичок набуваються певні знання, що забезпечують розвиток лексичної усвідомленості.</w:t>
      </w:r>
    </w:p>
    <w:p w:rsidR="00000000" w:rsidDel="00000000" w:rsidP="00000000" w:rsidRDefault="00000000" w:rsidRPr="00000000" w14:paraId="00000038">
      <w:pPr>
        <w:spacing w:after="0" w:line="360" w:lineRule="auto"/>
        <w:ind w:firstLine="709"/>
        <w:contextualSpacing w:val="0"/>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sz w:val="28"/>
          <w:szCs w:val="28"/>
          <w:rtl w:val="0"/>
        </w:rPr>
        <w:t xml:space="preserve">Виконання вправ і завдань для формування лексичних одиниць доцільно здійснювати використовуючи оптимальні засоби навчання, головним з яких є підручник, що входить до складу навчально-методичних комплексів. До допоміжних засобів навчання відносять пояснення викладача, пам’ятки та інструкції щодо використання друкованих словників, щодо форми ведення індивідуальних словників і карток з новою лексикою, щодо способів організації та систематизації вивченої лексики. Такі засоби допомагають студентам працювати над вивченням лексики самостійно. </w:t>
      </w:r>
      <w:r w:rsidDel="00000000" w:rsidR="00000000" w:rsidRPr="00000000">
        <w:rPr>
          <w:rtl w:val="0"/>
        </w:rPr>
      </w:r>
    </w:p>
    <w:p w:rsidR="00000000" w:rsidDel="00000000" w:rsidP="00000000" w:rsidRDefault="00000000" w:rsidRPr="00000000" w14:paraId="00000039">
      <w:pPr>
        <w:spacing w:after="0" w:line="360" w:lineRule="auto"/>
        <w:ind w:firstLine="709"/>
        <w:contextualSpacing w:val="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 виконання вправ необхідно проконтролювати, оскільки об’єкт контролю – лексична компетенція (ЛК) – є поняттям, що складається з кількох взаємопов’язаних елементів, то можна стверджувати, що вона не піддається прямому контролю. Проте окремі її компоненти, пов’язані з навичками, знаннями, вміннями, можуть бути проконтрольовані </w:t>
      </w:r>
      <w:r w:rsidDel="00000000" w:rsidR="00000000" w:rsidRPr="00000000">
        <w:rPr>
          <w:rFonts w:ascii="Times New Roman" w:cs="Times New Roman" w:eastAsia="Times New Roman" w:hAnsi="Times New Roman"/>
          <w:color w:val="000000"/>
          <w:sz w:val="28"/>
          <w:szCs w:val="28"/>
          <w:highlight w:val="white"/>
          <w:rtl w:val="0"/>
        </w:rPr>
        <w:t xml:space="preserve">[11, с. 22]. </w:t>
      </w:r>
      <w:r w:rsidDel="00000000" w:rsidR="00000000" w:rsidRPr="00000000">
        <w:rPr>
          <w:rtl w:val="0"/>
        </w:rPr>
      </w:r>
    </w:p>
    <w:p w:rsidR="00000000" w:rsidDel="00000000" w:rsidP="00000000" w:rsidRDefault="00000000" w:rsidRPr="00000000" w14:paraId="0000003A">
      <w:pPr>
        <w:shd w:fill="ffffff" w:val="clear"/>
        <w:spacing w:after="0" w:line="360" w:lineRule="auto"/>
        <w:ind w:firstLine="709"/>
        <w:contextualSpacing w:val="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Контроль рівня сформованості лексичної компетенції важливо здійснювати безпосередньо у спілкуванні. Лексичний компонент мовленнєвих умінь контролюється у процесі розвитку вмінь в аудіюванні, говорінні, читанні і письмі. Оволодіння лексикою є лише засобом розвитку мовленнєвих умінь. Саме тому лексичні навички не є об’єктами підсумкового контролю. Контроль рівня сформованості лексичної компетенції може здійснюватись у прихованій формі (під час виконання умовно комунікативних і комунікативних вправ) і відкрито: через усні та письмові контрольні вправи. Засвоєння лексичної одиниці рецептивного мінімуму можна контролювати у процесі виконання: різних вправ, тестів множинного вибору, тестів із вільно конструйованою відповіддю, заповнення пропусків лексичної одиниці у тексті. </w:t>
      </w:r>
    </w:p>
    <w:p w:rsidR="00000000" w:rsidDel="00000000" w:rsidP="00000000" w:rsidRDefault="00000000" w:rsidRPr="00000000" w14:paraId="0000003B">
      <w:pPr>
        <w:shd w:fill="ffffff" w:val="clear"/>
        <w:spacing w:after="0" w:line="360" w:lineRule="auto"/>
        <w:ind w:firstLine="709"/>
        <w:contextualSpacing w:val="0"/>
        <w:jc w:val="both"/>
        <w:rPr>
          <w:rFonts w:ascii="Arial" w:cs="Arial" w:eastAsia="Arial" w:hAnsi="Arial"/>
          <w:color w:val="555555"/>
          <w:sz w:val="20"/>
          <w:szCs w:val="20"/>
          <w:highlight w:val="white"/>
        </w:rPr>
      </w:pPr>
      <w:r w:rsidDel="00000000" w:rsidR="00000000" w:rsidRPr="00000000">
        <w:rPr>
          <w:rFonts w:ascii="Times New Roman" w:cs="Times New Roman" w:eastAsia="Times New Roman" w:hAnsi="Times New Roman"/>
          <w:b w:val="1"/>
          <w:color w:val="000000"/>
          <w:sz w:val="28"/>
          <w:szCs w:val="28"/>
          <w:highlight w:val="white"/>
          <w:rtl w:val="0"/>
        </w:rPr>
        <w:t xml:space="preserve">Висновок.</w:t>
      </w:r>
      <w:r w:rsidDel="00000000" w:rsidR="00000000" w:rsidRPr="00000000">
        <w:rPr>
          <w:rFonts w:ascii="Times New Roman" w:cs="Times New Roman" w:eastAsia="Times New Roman" w:hAnsi="Times New Roman"/>
          <w:color w:val="000000"/>
          <w:sz w:val="28"/>
          <w:szCs w:val="28"/>
          <w:highlight w:val="white"/>
          <w:rtl w:val="0"/>
        </w:rPr>
        <w:t xml:space="preserve"> </w:t>
      </w:r>
      <w:r w:rsidDel="00000000" w:rsidR="00000000" w:rsidRPr="00000000">
        <w:rPr>
          <w:rFonts w:ascii="Times New Roman" w:cs="Times New Roman" w:eastAsia="Times New Roman" w:hAnsi="Times New Roman"/>
          <w:sz w:val="28"/>
          <w:szCs w:val="28"/>
          <w:highlight w:val="white"/>
          <w:rtl w:val="0"/>
        </w:rPr>
        <w:t xml:space="preserve">Основною метою навчання іноземної мови в вищих навчальних закладах є розвиток у студентів уміння вірно використовувати іноземну мову як інструмент у діалозі культур сучасного світу. Основою комунікативного розвитку є комунікативні вміння, сформовані на основі мовних знань. Отже, навчання монологічного мовлення – це послідовна робота</w:t>
      </w:r>
      <w:r w:rsidDel="00000000" w:rsidR="00000000" w:rsidRPr="00000000">
        <w:rPr>
          <w:rFonts w:ascii="Times New Roman" w:cs="Times New Roman" w:eastAsia="Times New Roman" w:hAnsi="Times New Roman"/>
          <w:color w:val="000000"/>
          <w:sz w:val="28"/>
          <w:szCs w:val="28"/>
          <w:highlight w:val="white"/>
          <w:rtl w:val="0"/>
        </w:rPr>
        <w:t xml:space="preserve"> студента з формування умінь будувати зв’язне висловлювання англійською мовою із застосуванням таких методів і прийомів, які сприяють розвитку розумової діяльності. Ефективність удосконалення монологічного мовлення залежить від доцільного вибору й застосування різних лінгводидактичних методів і прийомів, їх особливостей і класифікаційних підходів, оскільки класифікація дає цілісне уявлення про комплекс методів і має не лише теоретичне, а й безпосереднє практичне значення.</w:t>
      </w:r>
      <w:r w:rsidDel="00000000" w:rsidR="00000000" w:rsidRPr="00000000">
        <w:rPr>
          <w:rFonts w:ascii="Arial" w:cs="Arial" w:eastAsia="Arial" w:hAnsi="Arial"/>
          <w:color w:val="555555"/>
          <w:sz w:val="20"/>
          <w:szCs w:val="20"/>
          <w:highlight w:val="white"/>
          <w:rtl w:val="0"/>
        </w:rPr>
        <w:t xml:space="preserve"> </w:t>
      </w:r>
    </w:p>
    <w:p w:rsidR="00000000" w:rsidDel="00000000" w:rsidP="00000000" w:rsidRDefault="00000000" w:rsidRPr="00000000" w14:paraId="0000003C">
      <w:pPr>
        <w:shd w:fill="ffffff" w:val="clear"/>
        <w:spacing w:after="0" w:line="360" w:lineRule="auto"/>
        <w:ind w:firstLine="709"/>
        <w:contextualSpacing w:val="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Прийоми випереджального введення лексики, постійне включення нових лексичних одиниць у сполученні із засвоєними, а потім систематичне повторення активного словника – все це дозволяє студентам краще підготуватися до використання освоєної лексики при читанні й говорінні на етапі застосування. Тому, дуже важливо, щоб уроки англійської мови не були нудними, а для цього потрібно використати </w:t>
      </w:r>
      <w:r w:rsidDel="00000000" w:rsidR="00000000" w:rsidRPr="00000000">
        <w:rPr>
          <w:rFonts w:ascii="Times New Roman" w:cs="Times New Roman" w:eastAsia="Times New Roman" w:hAnsi="Times New Roman"/>
          <w:color w:val="000000"/>
          <w:sz w:val="28"/>
          <w:szCs w:val="28"/>
          <w:highlight w:val="white"/>
          <w:rtl w:val="0"/>
        </w:rPr>
        <w:t xml:space="preserve">монологічне мовлення, яке характеризується певними комунікативними, психологічними і мовними особливостями, які педагог має враховувати у процесі навчання цього виду мовленнєвої діяльності та використовувати </w:t>
      </w:r>
      <w:r w:rsidDel="00000000" w:rsidR="00000000" w:rsidRPr="00000000">
        <w:rPr>
          <w:rFonts w:ascii="Times New Roman" w:cs="Times New Roman" w:eastAsia="Times New Roman" w:hAnsi="Times New Roman"/>
          <w:sz w:val="28"/>
          <w:szCs w:val="28"/>
          <w:highlight w:val="white"/>
          <w:rtl w:val="0"/>
        </w:rPr>
        <w:t xml:space="preserve">інтерактивні засоби в яких студент зможе проявити свої знання, вміння та навички, які він отримав в процесі навчання в вищому навчальному закладі. </w:t>
      </w:r>
    </w:p>
    <w:p w:rsidR="00000000" w:rsidDel="00000000" w:rsidP="00000000" w:rsidRDefault="00000000" w:rsidRPr="00000000" w14:paraId="0000003D">
      <w:pPr>
        <w:shd w:fill="ffffff" w:val="clear"/>
        <w:spacing w:after="0" w:line="360" w:lineRule="auto"/>
        <w:ind w:firstLine="709"/>
        <w:contextualSpacing w:val="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3E">
      <w:pPr>
        <w:shd w:fill="ffffff" w:val="clear"/>
        <w:spacing w:after="0" w:line="360" w:lineRule="auto"/>
        <w:ind w:firstLine="709"/>
        <w:contextualSpacing w:val="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Література</w:t>
      </w:r>
    </w:p>
    <w:p w:rsidR="00000000" w:rsidDel="00000000" w:rsidP="00000000" w:rsidRDefault="00000000" w:rsidRPr="00000000" w14:paraId="0000003F">
      <w:pPr>
        <w:keepNext w:val="0"/>
        <w:keepLines w:val="0"/>
        <w:widowControl w:val="1"/>
        <w:numPr>
          <w:ilvl w:val="0"/>
          <w:numId w:val="3"/>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1"/>
        <w:jc w:val="both"/>
        <w:rPr>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Артемов В. А. Психология обучения иностранным языкам /                           В. А. Артемов. – М.: Просвещение, 1969. – 279 с.</w:t>
      </w:r>
    </w:p>
    <w:p w:rsidR="00000000" w:rsidDel="00000000" w:rsidP="00000000" w:rsidRDefault="00000000" w:rsidRPr="00000000" w14:paraId="00000040">
      <w:pPr>
        <w:keepNext w:val="0"/>
        <w:keepLines w:val="0"/>
        <w:widowControl w:val="1"/>
        <w:numPr>
          <w:ilvl w:val="0"/>
          <w:numId w:val="3"/>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1"/>
        <w:jc w:val="both"/>
        <w:rPr>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Бухбиндер В. А. Основы методики преподавания иностранных языков / В. А. Бухбиндер. – К.: Вища школа, 1986. – 334 с.</w:t>
      </w:r>
    </w:p>
    <w:p w:rsidR="00000000" w:rsidDel="00000000" w:rsidP="00000000" w:rsidRDefault="00000000" w:rsidRPr="00000000" w14:paraId="00000041">
      <w:pPr>
        <w:keepNext w:val="0"/>
        <w:keepLines w:val="0"/>
        <w:widowControl w:val="1"/>
        <w:numPr>
          <w:ilvl w:val="0"/>
          <w:numId w:val="3"/>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1"/>
        <w:jc w:val="both"/>
        <w:rPr>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Донченко Т. К. Формування монологічного мовлення учнів на уроках української мови. Посібник для вчителів і студентів / Т. К. Донченко. – К.: Наук. думка, 1997. – 72 с.</w:t>
      </w:r>
    </w:p>
    <w:p w:rsidR="00000000" w:rsidDel="00000000" w:rsidP="00000000" w:rsidRDefault="00000000" w:rsidRPr="00000000" w14:paraId="00000042">
      <w:pPr>
        <w:keepNext w:val="0"/>
        <w:keepLines w:val="0"/>
        <w:widowControl w:val="1"/>
        <w:numPr>
          <w:ilvl w:val="0"/>
          <w:numId w:val="3"/>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1"/>
        <w:jc w:val="both"/>
        <w:rPr>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Загальноєвропейські Рекомендації з мовної освіти: вивчення, викладання, оцінювання. – [під. ред. С. Ю.Ніколаєвої]. – К.: Ленвіт, 2003. – 273 с. </w:t>
      </w:r>
    </w:p>
    <w:p w:rsidR="00000000" w:rsidDel="00000000" w:rsidP="00000000" w:rsidRDefault="00000000" w:rsidRPr="00000000" w14:paraId="00000043">
      <w:pPr>
        <w:keepNext w:val="0"/>
        <w:keepLines w:val="0"/>
        <w:widowControl w:val="1"/>
        <w:numPr>
          <w:ilvl w:val="0"/>
          <w:numId w:val="3"/>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1"/>
        <w:jc w:val="both"/>
        <w:rPr>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Лазаркевич Л. І. Навчання учнів монологічному мовленню в середній школі / Л. І. Лазаркевич. – К.: Знання, 2005. – 117 с.</w:t>
      </w:r>
    </w:p>
    <w:p w:rsidR="00000000" w:rsidDel="00000000" w:rsidP="00000000" w:rsidRDefault="00000000" w:rsidRPr="00000000" w14:paraId="00000044">
      <w:pPr>
        <w:keepNext w:val="0"/>
        <w:keepLines w:val="0"/>
        <w:widowControl w:val="1"/>
        <w:numPr>
          <w:ilvl w:val="0"/>
          <w:numId w:val="3"/>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1"/>
        <w:jc w:val="both"/>
        <w:rPr>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Львов М. Ф. Словарь-справочник по методике русского языка /                  М. Ф. Львов. – М.: Просвещение, 1988. – 240 с.</w:t>
      </w:r>
    </w:p>
    <w:p w:rsidR="00000000" w:rsidDel="00000000" w:rsidP="00000000" w:rsidRDefault="00000000" w:rsidRPr="00000000" w14:paraId="00000045">
      <w:pPr>
        <w:keepNext w:val="0"/>
        <w:keepLines w:val="0"/>
        <w:widowControl w:val="1"/>
        <w:numPr>
          <w:ilvl w:val="0"/>
          <w:numId w:val="3"/>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1"/>
        <w:jc w:val="both"/>
        <w:rPr>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Методика навчання монологічному мовленню / За ред. В. А. Артемова. – К.: Либідь, 2003. – 72 с.</w:t>
      </w:r>
    </w:p>
    <w:p w:rsidR="00000000" w:rsidDel="00000000" w:rsidP="00000000" w:rsidRDefault="00000000" w:rsidRPr="00000000" w14:paraId="00000046">
      <w:pPr>
        <w:keepNext w:val="0"/>
        <w:keepLines w:val="0"/>
        <w:widowControl w:val="1"/>
        <w:numPr>
          <w:ilvl w:val="0"/>
          <w:numId w:val="3"/>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1"/>
        <w:jc w:val="both"/>
        <w:rPr>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Навчання лексичного матеріалу [Електронний ресурс].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Режим доступу: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lib.oa.edu.ua/files/6.doc. Назва з титул. екрана.</w:t>
      </w:r>
    </w:p>
    <w:p w:rsidR="00000000" w:rsidDel="00000000" w:rsidP="00000000" w:rsidRDefault="00000000" w:rsidRPr="00000000" w14:paraId="00000047">
      <w:pPr>
        <w:keepNext w:val="0"/>
        <w:keepLines w:val="0"/>
        <w:widowControl w:val="1"/>
        <w:numPr>
          <w:ilvl w:val="0"/>
          <w:numId w:val="3"/>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1"/>
        <w:jc w:val="both"/>
        <w:rPr>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Полюк С. І. Методична типологія лексики / С. І. Полюк, Л. В. Бондар [Електронний ресурс]. </w:t>
      </w:r>
      <w:hyperlink r:id="rId8">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http://novyn.kpi.ua/2008-3/08_poluk.pdf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Назва з титул. екрана.</w:t>
      </w:r>
    </w:p>
    <w:p w:rsidR="00000000" w:rsidDel="00000000" w:rsidP="00000000" w:rsidRDefault="00000000" w:rsidRPr="00000000" w14:paraId="00000048">
      <w:pPr>
        <w:keepNext w:val="0"/>
        <w:keepLines w:val="0"/>
        <w:widowControl w:val="1"/>
        <w:numPr>
          <w:ilvl w:val="0"/>
          <w:numId w:val="3"/>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1"/>
        <w:jc w:val="both"/>
        <w:rPr>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Скалкін В. І. Вправи для навчання монологічного мовлення /                      В. І. Скалкін. – К.: Наук. думка, 2000. – 127 с.</w:t>
      </w:r>
      <w:r w:rsidDel="00000000" w:rsidR="00000000" w:rsidRPr="00000000">
        <w:rPr>
          <w:rtl w:val="0"/>
        </w:rPr>
      </w:r>
    </w:p>
    <w:p w:rsidR="00000000" w:rsidDel="00000000" w:rsidP="00000000" w:rsidRDefault="00000000" w:rsidRPr="00000000" w14:paraId="00000049">
      <w:pPr>
        <w:keepNext w:val="0"/>
        <w:keepLines w:val="0"/>
        <w:widowControl w:val="1"/>
        <w:numPr>
          <w:ilvl w:val="0"/>
          <w:numId w:val="3"/>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1"/>
        <w:jc w:val="both"/>
        <w:rPr>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Смоліна С. В. Методика формування іншомовної лексичної компетенції / В. Смоліна [Електронний ресурс]</w:t>
      </w:r>
      <w:r w:rsidDel="00000000" w:rsidR="00000000" w:rsidRPr="00000000">
        <w:rPr>
          <w:rFonts w:ascii="Times New Roman" w:cs="Times New Roman" w:eastAsia="Times New Roman" w:hAnsi="Times New Roman"/>
          <w:b w:val="0"/>
          <w:i w:val="0"/>
          <w:smallCaps w:val="0"/>
          <w:strike w:val="0"/>
          <w:color w:val="545454"/>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Іноземні мови.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2010.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4.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 16</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 – Режим доступу: </w:t>
      </w:r>
      <w:hyperlink r:id="rId9">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http://nbuv.gov.ua/UJRN/im_2010_4_4</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Назва з титул. екрана.</w:t>
      </w:r>
    </w:p>
    <w:p w:rsidR="00000000" w:rsidDel="00000000" w:rsidP="00000000" w:rsidRDefault="00000000" w:rsidRPr="00000000" w14:paraId="0000004A">
      <w:pPr>
        <w:keepNext w:val="0"/>
        <w:keepLines w:val="0"/>
        <w:widowControl w:val="1"/>
        <w:pBdr>
          <w:top w:space="0" w:sz="0" w:val="nil"/>
          <w:left w:space="0" w:sz="0" w:val="nil"/>
          <w:bottom w:space="0" w:sz="0" w:val="nil"/>
          <w:right w:space="0" w:sz="0" w:val="nil"/>
          <w:between w:space="0" w:sz="0" w:val="nil"/>
        </w:pBdr>
        <w:shd w:fill="ffffff" w:val="clear"/>
        <w:spacing w:after="0" w:before="0" w:line="360" w:lineRule="auto"/>
        <w:ind w:left="709" w:right="0" w:hanging="720"/>
        <w:contextualSpacing w:val="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B">
      <w:pPr>
        <w:shd w:fill="ffffff" w:val="clear"/>
        <w:spacing w:after="0" w:line="360" w:lineRule="auto"/>
        <w:contextualSpacing w:val="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References</w:t>
      </w:r>
    </w:p>
    <w:p w:rsidR="00000000" w:rsidDel="00000000" w:rsidP="00000000" w:rsidRDefault="00000000" w:rsidRPr="00000000" w14:paraId="0000004C">
      <w:pPr>
        <w:keepNext w:val="0"/>
        <w:keepLines w:val="0"/>
        <w:widowControl w:val="1"/>
        <w:numPr>
          <w:ilvl w:val="0"/>
          <w:numId w:val="2"/>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Artemov V. A. Psihologiya obucheniya inostrannyim yazyikam /                        V. A. Artemov. – M.: Prosveschenie, 1969. – 279 s.</w:t>
      </w:r>
      <w:r w:rsidDel="00000000" w:rsidR="00000000" w:rsidRPr="00000000">
        <w:rPr>
          <w:rtl w:val="0"/>
        </w:rPr>
      </w:r>
    </w:p>
    <w:p w:rsidR="00000000" w:rsidDel="00000000" w:rsidP="00000000" w:rsidRDefault="00000000" w:rsidRPr="00000000" w14:paraId="0000004D">
      <w:pPr>
        <w:keepNext w:val="0"/>
        <w:keepLines w:val="0"/>
        <w:widowControl w:val="1"/>
        <w:numPr>
          <w:ilvl w:val="0"/>
          <w:numId w:val="2"/>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Buhbinder V. A. Osnovyi metodiki prepodavaniya inostrannyih yazyikov /           V. A. Buhbinder. – K.: Vischa shkola, 1986. – 334 s.</w:t>
      </w:r>
      <w:r w:rsidDel="00000000" w:rsidR="00000000" w:rsidRPr="00000000">
        <w:rPr>
          <w:rtl w:val="0"/>
        </w:rPr>
      </w:r>
    </w:p>
    <w:p w:rsidR="00000000" w:rsidDel="00000000" w:rsidP="00000000" w:rsidRDefault="00000000" w:rsidRPr="00000000" w14:paraId="0000004E">
      <w:pPr>
        <w:keepNext w:val="0"/>
        <w:keepLines w:val="0"/>
        <w:widowControl w:val="1"/>
        <w:numPr>
          <w:ilvl w:val="0"/>
          <w:numId w:val="2"/>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Donchenko T. K. Formuvannia monolohichnoho movlennia uchniv na urokakh ukrainskoi movy. Posibnyk dlia vchyteliv i studentiv / T. K. Donchenko. – K.: Nauk. dumka, 1997. – 72 s.</w:t>
      </w:r>
    </w:p>
    <w:p w:rsidR="00000000" w:rsidDel="00000000" w:rsidP="00000000" w:rsidRDefault="00000000" w:rsidRPr="00000000" w14:paraId="0000004F">
      <w:pPr>
        <w:keepNext w:val="0"/>
        <w:keepLines w:val="0"/>
        <w:widowControl w:val="1"/>
        <w:numPr>
          <w:ilvl w:val="0"/>
          <w:numId w:val="2"/>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Zahalnoievropeiski Rekomendatsii z movnoi osvity: vyvchennia, vykladannia, otsiniuvannia. – [pid. red. S. Yu.Nikolaievoi]. – K.: Lenvit, 2003. – 273 s.</w:t>
      </w:r>
    </w:p>
    <w:p w:rsidR="00000000" w:rsidDel="00000000" w:rsidP="00000000" w:rsidRDefault="00000000" w:rsidRPr="00000000" w14:paraId="00000050">
      <w:pPr>
        <w:keepNext w:val="0"/>
        <w:keepLines w:val="0"/>
        <w:widowControl w:val="1"/>
        <w:numPr>
          <w:ilvl w:val="0"/>
          <w:numId w:val="2"/>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Lazarkevych L. I. Navchannia uchniv monolohichnomu movlenniu v serednii shkoli / L. I. Lazarkevych. – K.: Znannia, 2005. – 117 s.</w:t>
      </w:r>
    </w:p>
    <w:p w:rsidR="00000000" w:rsidDel="00000000" w:rsidP="00000000" w:rsidRDefault="00000000" w:rsidRPr="00000000" w14:paraId="00000051">
      <w:pPr>
        <w:keepNext w:val="0"/>
        <w:keepLines w:val="0"/>
        <w:widowControl w:val="1"/>
        <w:numPr>
          <w:ilvl w:val="0"/>
          <w:numId w:val="2"/>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Lvov M. F. Slovar-spravochnik po metodike russkogo yazyika / M. F. Lvov. – M.: Prosveschenie, 1988. – 240 s.</w:t>
      </w:r>
      <w:r w:rsidDel="00000000" w:rsidR="00000000" w:rsidRPr="00000000">
        <w:rPr>
          <w:rtl w:val="0"/>
        </w:rPr>
      </w:r>
    </w:p>
    <w:p w:rsidR="00000000" w:rsidDel="00000000" w:rsidP="00000000" w:rsidRDefault="00000000" w:rsidRPr="00000000" w14:paraId="00000052">
      <w:pPr>
        <w:keepNext w:val="0"/>
        <w:keepLines w:val="0"/>
        <w:widowControl w:val="1"/>
        <w:numPr>
          <w:ilvl w:val="0"/>
          <w:numId w:val="2"/>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Metodyka navchannia monolohichnomu movlenniu / Za red. V. A. Artemova. – K.: Lybid, 2003. – 72 s.</w:t>
      </w:r>
    </w:p>
    <w:p w:rsidR="00000000" w:rsidDel="00000000" w:rsidP="00000000" w:rsidRDefault="00000000" w:rsidRPr="00000000" w14:paraId="00000053">
      <w:pPr>
        <w:keepNext w:val="0"/>
        <w:keepLines w:val="0"/>
        <w:widowControl w:val="1"/>
        <w:numPr>
          <w:ilvl w:val="0"/>
          <w:numId w:val="2"/>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Navchannia leksychnoho materialu [Elektronnyi resurs]. – Rezhym dostupu: lib.oa.edu.ua/files/6.doc. Nazva z tytul. ekrana.</w:t>
      </w:r>
    </w:p>
    <w:p w:rsidR="00000000" w:rsidDel="00000000" w:rsidP="00000000" w:rsidRDefault="00000000" w:rsidRPr="00000000" w14:paraId="00000054">
      <w:pPr>
        <w:keepNext w:val="0"/>
        <w:keepLines w:val="0"/>
        <w:widowControl w:val="1"/>
        <w:numPr>
          <w:ilvl w:val="0"/>
          <w:numId w:val="2"/>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Poliuk S. I. Metodychna typolohiia leksyky / S. I. Poliuk, L. V. Bondar [Elektronnyi resurs]. http://novyn.kpi.ua/2008-3/08_poluk.pdf. Nazva z tytul. ekrana.</w:t>
      </w:r>
    </w:p>
    <w:p w:rsidR="00000000" w:rsidDel="00000000" w:rsidP="00000000" w:rsidRDefault="00000000" w:rsidRPr="00000000" w14:paraId="00000055">
      <w:pPr>
        <w:keepNext w:val="0"/>
        <w:keepLines w:val="0"/>
        <w:widowControl w:val="1"/>
        <w:numPr>
          <w:ilvl w:val="0"/>
          <w:numId w:val="2"/>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Skalkin V. I. Vpravy dlia navchannia monolohichnoho movlennia /                V. I. Skalkin. – K.: Nauk. dumka, 2000. – 127 s.</w:t>
      </w:r>
    </w:p>
    <w:p w:rsidR="00000000" w:rsidDel="00000000" w:rsidP="00000000" w:rsidRDefault="00000000" w:rsidRPr="00000000" w14:paraId="00000056">
      <w:pPr>
        <w:keepNext w:val="0"/>
        <w:keepLines w:val="0"/>
        <w:widowControl w:val="1"/>
        <w:numPr>
          <w:ilvl w:val="0"/>
          <w:numId w:val="2"/>
        </w:numPr>
        <w:pBdr>
          <w:top w:space="0" w:sz="0" w:val="nil"/>
          <w:left w:space="0" w:sz="0" w:val="nil"/>
          <w:bottom w:space="0" w:sz="0" w:val="nil"/>
          <w:right w:space="0" w:sz="0" w:val="nil"/>
          <w:between w:space="0" w:sz="0" w:val="nil"/>
        </w:pBdr>
        <w:shd w:fill="ffffff" w:val="clear"/>
        <w:spacing w:after="0" w:before="0" w:line="360" w:lineRule="auto"/>
        <w:ind w:left="720" w:right="0" w:hanging="360"/>
        <w:contextualSpacing w:val="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Smolina S. V. Metodyka formuvannia inshomovnoi leksychnoi kompetentsii / V. Smolina [Elektronnyi resurs] // Inozemni movy. – 2010. – № 4. – S. 16–23. – Rezhym dostupu: http://nbuv.gov.ua/UJRN/im_2010_4_4. Nazva z tytul. ekrana.</w:t>
      </w:r>
    </w:p>
    <w:p w:rsidR="00000000" w:rsidDel="00000000" w:rsidP="00000000" w:rsidRDefault="00000000" w:rsidRPr="00000000" w14:paraId="00000057">
      <w:pPr>
        <w:shd w:fill="ffffff" w:val="clear"/>
        <w:spacing w:after="0" w:line="360" w:lineRule="auto"/>
        <w:contextualSpacing w:val="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8">
      <w:pPr>
        <w:spacing w:after="0" w:line="360" w:lineRule="auto"/>
        <w:contextualSpacing w:val="0"/>
        <w:jc w:val="center"/>
        <w:rPr>
          <w:rFonts w:ascii="Times New Roman" w:cs="Times New Roman" w:eastAsia="Times New Roman" w:hAnsi="Times New Roman"/>
          <w:b w:val="1"/>
          <w:i w:val="0"/>
          <w:color w:val="333333"/>
          <w:sz w:val="28"/>
          <w:szCs w:val="28"/>
          <w:highlight w:val="white"/>
        </w:rPr>
      </w:pPr>
      <w:r w:rsidDel="00000000" w:rsidR="00000000" w:rsidRPr="00000000">
        <w:rPr>
          <w:rFonts w:ascii="Times New Roman" w:cs="Times New Roman" w:eastAsia="Times New Roman" w:hAnsi="Times New Roman"/>
          <w:b w:val="1"/>
          <w:color w:val="333333"/>
          <w:sz w:val="28"/>
          <w:szCs w:val="28"/>
          <w:highlight w:val="white"/>
          <w:rtl w:val="0"/>
        </w:rPr>
        <w:t xml:space="preserve">T. Vergun</w:t>
      </w:r>
      <w:r w:rsidDel="00000000" w:rsidR="00000000" w:rsidRPr="00000000">
        <w:rPr>
          <w:rtl w:val="0"/>
        </w:rPr>
      </w:r>
    </w:p>
    <w:p w:rsidR="00000000" w:rsidDel="00000000" w:rsidP="00000000" w:rsidRDefault="00000000" w:rsidRPr="00000000" w14:paraId="00000059">
      <w:pPr>
        <w:spacing w:after="0" w:line="360" w:lineRule="auto"/>
        <w:contextualSpacing w:val="0"/>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senior lecturer of foreign languages department of </w:t>
      </w:r>
    </w:p>
    <w:p w:rsidR="00000000" w:rsidDel="00000000" w:rsidP="00000000" w:rsidRDefault="00000000" w:rsidRPr="00000000" w14:paraId="0000005A">
      <w:pPr>
        <w:spacing w:after="0" w:line="360" w:lineRule="auto"/>
        <w:contextualSpacing w:val="0"/>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i w:val="1"/>
          <w:sz w:val="28"/>
          <w:szCs w:val="28"/>
          <w:rtl w:val="0"/>
        </w:rPr>
        <w:t xml:space="preserve"> </w:t>
      </w:r>
      <w:r w:rsidDel="00000000" w:rsidR="00000000" w:rsidRPr="00000000">
        <w:rPr>
          <w:rFonts w:ascii="Times New Roman" w:cs="Times New Roman" w:eastAsia="Times New Roman" w:hAnsi="Times New Roman"/>
          <w:sz w:val="28"/>
          <w:szCs w:val="28"/>
          <w:highlight w:val="white"/>
          <w:rtl w:val="0"/>
        </w:rPr>
        <w:t xml:space="preserve">Kharkiv National University of Radio Electronics</w:t>
      </w:r>
    </w:p>
    <w:p w:rsidR="00000000" w:rsidDel="00000000" w:rsidP="00000000" w:rsidRDefault="00000000" w:rsidRPr="00000000" w14:paraId="0000005B">
      <w:pPr>
        <w:spacing w:after="0" w:line="360" w:lineRule="auto"/>
        <w:contextualSpacing w:val="0"/>
        <w:jc w:val="right"/>
        <w:rPr>
          <w:rFonts w:ascii="Times New Roman" w:cs="Times New Roman" w:eastAsia="Times New Roman" w:hAnsi="Times New Roman"/>
          <w:i w:val="0"/>
          <w:sz w:val="28"/>
          <w:szCs w:val="28"/>
          <w:highlight w:val="white"/>
        </w:rPr>
      </w:pPr>
      <w:r w:rsidDel="00000000" w:rsidR="00000000" w:rsidRPr="00000000">
        <w:rPr>
          <w:rFonts w:ascii="Times New Roman" w:cs="Times New Roman" w:eastAsia="Times New Roman" w:hAnsi="Times New Roman"/>
          <w:color w:val="000000"/>
          <w:sz w:val="28"/>
          <w:szCs w:val="28"/>
          <w:rtl w:val="0"/>
        </w:rPr>
        <w:t xml:space="preserve">Ukraine, Kharkiv</w:t>
      </w:r>
      <w:r w:rsidDel="00000000" w:rsidR="00000000" w:rsidRPr="00000000">
        <w:rPr>
          <w:rtl w:val="0"/>
        </w:rPr>
      </w:r>
    </w:p>
    <w:p w:rsidR="00000000" w:rsidDel="00000000" w:rsidP="00000000" w:rsidRDefault="00000000" w:rsidRPr="00000000" w14:paraId="0000005C">
      <w:pPr>
        <w:spacing w:after="0" w:line="360" w:lineRule="auto"/>
        <w:ind w:firstLine="709"/>
        <w:contextualSpacing w:val="0"/>
        <w:jc w:val="both"/>
        <w:rPr>
          <w:rFonts w:ascii="Times New Roman" w:cs="Times New Roman" w:eastAsia="Times New Roman" w:hAnsi="Times New Roman"/>
          <w:b w:val="1"/>
          <w:color w:val="333333"/>
          <w:sz w:val="28"/>
          <w:szCs w:val="28"/>
          <w:highlight w:val="white"/>
        </w:rPr>
      </w:pPr>
      <w:r w:rsidDel="00000000" w:rsidR="00000000" w:rsidRPr="00000000">
        <w:rPr>
          <w:rtl w:val="0"/>
        </w:rPr>
      </w:r>
    </w:p>
    <w:p w:rsidR="00000000" w:rsidDel="00000000" w:rsidP="00000000" w:rsidRDefault="00000000" w:rsidRPr="00000000" w14:paraId="0000005D">
      <w:pPr>
        <w:spacing w:after="0" w:line="360" w:lineRule="auto"/>
        <w:contextualSpacing w:val="0"/>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I. Savchenko</w:t>
      </w:r>
    </w:p>
    <w:p w:rsidR="00000000" w:rsidDel="00000000" w:rsidP="00000000" w:rsidRDefault="00000000" w:rsidRPr="00000000" w14:paraId="0000005E">
      <w:pPr>
        <w:spacing w:after="0" w:line="360" w:lineRule="auto"/>
        <w:contextualSpacing w:val="0"/>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senior lecturer of foreign languages department of</w:t>
      </w:r>
    </w:p>
    <w:p w:rsidR="00000000" w:rsidDel="00000000" w:rsidP="00000000" w:rsidRDefault="00000000" w:rsidRPr="00000000" w14:paraId="0000005F">
      <w:pPr>
        <w:spacing w:after="0" w:line="360" w:lineRule="auto"/>
        <w:contextualSpacing w:val="0"/>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Kharkiv National University of Radio Electronics</w:t>
      </w:r>
    </w:p>
    <w:p w:rsidR="00000000" w:rsidDel="00000000" w:rsidP="00000000" w:rsidRDefault="00000000" w:rsidRPr="00000000" w14:paraId="00000060">
      <w:pPr>
        <w:shd w:fill="ffffff" w:val="clear"/>
        <w:spacing w:after="0" w:line="360" w:lineRule="auto"/>
        <w:contextualSpacing w:val="0"/>
        <w:jc w:val="right"/>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Ukraine, Kharkiv</w:t>
      </w:r>
    </w:p>
    <w:p w:rsidR="00000000" w:rsidDel="00000000" w:rsidP="00000000" w:rsidRDefault="00000000" w:rsidRPr="00000000" w14:paraId="00000061">
      <w:pPr>
        <w:shd w:fill="ffffff" w:val="clear"/>
        <w:spacing w:after="0" w:line="360" w:lineRule="auto"/>
        <w:contextualSpacing w:val="0"/>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2">
      <w:pPr>
        <w:contextualSpacing w:val="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Professional lexis training at the English lessons at higher schools</w:t>
      </w:r>
    </w:p>
    <w:p w:rsidR="00000000" w:rsidDel="00000000" w:rsidP="00000000" w:rsidRDefault="00000000" w:rsidRPr="00000000" w14:paraId="00000063">
      <w:pPr>
        <w:spacing w:after="0" w:line="360" w:lineRule="auto"/>
        <w:ind w:firstLine="709"/>
        <w:contextualSpacing w:val="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article deals with the study content of the professional directed lexis at the English lessons. The communicative and practical approach for the studying process is analyzed. It is offered the new educational aspect concepts of the effective communicative technologies adoption. It is shown the optimal and auxiliary facilities  using which are the parts of the educational and methodical complexes. It is described the communicative abilities that are formed on the basis of language knowledge.</w:t>
      </w:r>
    </w:p>
    <w:p w:rsidR="00000000" w:rsidDel="00000000" w:rsidP="00000000" w:rsidRDefault="00000000" w:rsidRPr="00000000" w14:paraId="00000064">
      <w:pPr>
        <w:shd w:fill="ffffff" w:val="clear"/>
        <w:spacing w:after="0" w:line="360" w:lineRule="auto"/>
        <w:ind w:firstLine="709"/>
        <w:contextualSpacing w:val="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color w:val="000000"/>
          <w:sz w:val="28"/>
          <w:szCs w:val="28"/>
          <w:highlight w:val="white"/>
          <w:rtl w:val="0"/>
        </w:rPr>
        <w:t xml:space="preserve">Key words: </w:t>
      </w:r>
      <w:r w:rsidDel="00000000" w:rsidR="00000000" w:rsidRPr="00000000">
        <w:rPr>
          <w:rFonts w:ascii="Times New Roman" w:cs="Times New Roman" w:eastAsia="Times New Roman" w:hAnsi="Times New Roman"/>
          <w:sz w:val="28"/>
          <w:szCs w:val="28"/>
          <w:rtl w:val="0"/>
        </w:rPr>
        <w:t xml:space="preserve">professional directed lexis, lexical competence, communicative technologies, active and passive basic dictionary, training method, communicative abilities</w:t>
      </w:r>
    </w:p>
    <w:p w:rsidR="00000000" w:rsidDel="00000000" w:rsidP="00000000" w:rsidRDefault="00000000" w:rsidRPr="00000000" w14:paraId="00000065">
      <w:pPr>
        <w:shd w:fill="ffffff" w:val="clear"/>
        <w:spacing w:after="0" w:line="360" w:lineRule="auto"/>
        <w:ind w:firstLine="709"/>
        <w:contextualSpacing w:val="0"/>
        <w:jc w:val="both"/>
        <w:rPr>
          <w:rFonts w:ascii="Times New Roman" w:cs="Times New Roman" w:eastAsia="Times New Roman" w:hAnsi="Times New Roman"/>
          <w:color w:val="000000"/>
          <w:sz w:val="28"/>
          <w:szCs w:val="28"/>
          <w:highlight w:val="white"/>
        </w:rPr>
      </w:pPr>
      <w:r w:rsidDel="00000000" w:rsidR="00000000" w:rsidRPr="00000000">
        <w:rPr>
          <w:rtl w:val="0"/>
        </w:rPr>
      </w:r>
    </w:p>
    <w:p w:rsidR="00000000" w:rsidDel="00000000" w:rsidP="00000000" w:rsidRDefault="00000000" w:rsidRPr="00000000" w14:paraId="00000066">
      <w:pPr>
        <w:shd w:fill="ffffff" w:val="clear"/>
        <w:spacing w:after="0" w:line="360" w:lineRule="auto"/>
        <w:ind w:firstLine="709"/>
        <w:contextualSpacing w:val="0"/>
        <w:jc w:val="both"/>
        <w:rPr>
          <w:rFonts w:ascii="Times New Roman" w:cs="Times New Roman" w:eastAsia="Times New Roman" w:hAnsi="Times New Roman"/>
          <w:color w:val="000000"/>
          <w:sz w:val="28"/>
          <w:szCs w:val="28"/>
          <w:highlight w:val="white"/>
        </w:rPr>
      </w:pPr>
      <w:r w:rsidDel="00000000" w:rsidR="00000000" w:rsidRPr="00000000">
        <w:rPr>
          <w:rtl w:val="0"/>
        </w:rPr>
      </w:r>
    </w:p>
    <w:p w:rsidR="00000000" w:rsidDel="00000000" w:rsidP="00000000" w:rsidRDefault="00000000" w:rsidRPr="00000000" w14:paraId="00000067">
      <w:pPr>
        <w:shd w:fill="ffffff" w:val="clear"/>
        <w:spacing w:after="0" w:line="360" w:lineRule="auto"/>
        <w:ind w:firstLine="709"/>
        <w:contextualSpacing w:val="0"/>
        <w:jc w:val="both"/>
        <w:rPr>
          <w:rFonts w:ascii="Times New Roman" w:cs="Times New Roman" w:eastAsia="Times New Roman" w:hAnsi="Times New Roman"/>
          <w:color w:val="000000"/>
          <w:sz w:val="28"/>
          <w:szCs w:val="28"/>
          <w:highlight w:val="white"/>
        </w:rPr>
      </w:pPr>
      <w:r w:rsidDel="00000000" w:rsidR="00000000" w:rsidRPr="00000000">
        <w:rPr>
          <w:rtl w:val="0"/>
        </w:rPr>
      </w:r>
    </w:p>
    <w:p w:rsidR="00000000" w:rsidDel="00000000" w:rsidP="00000000" w:rsidRDefault="00000000" w:rsidRPr="00000000" w14:paraId="00000068">
      <w:pPr>
        <w:shd w:fill="ffffff" w:val="clear"/>
        <w:spacing w:after="0" w:line="360" w:lineRule="auto"/>
        <w:ind w:firstLine="709"/>
        <w:contextualSpacing w:val="0"/>
        <w:jc w:val="both"/>
        <w:rPr>
          <w:rFonts w:ascii="Times New Roman" w:cs="Times New Roman" w:eastAsia="Times New Roman" w:hAnsi="Times New Roman"/>
          <w:color w:val="000000"/>
          <w:sz w:val="28"/>
          <w:szCs w:val="28"/>
          <w:highlight w:val="white"/>
        </w:rPr>
      </w:pPr>
      <w:r w:rsidDel="00000000" w:rsidR="00000000" w:rsidRPr="00000000">
        <w:rPr>
          <w:rtl w:val="0"/>
        </w:rPr>
      </w:r>
    </w:p>
    <w:p w:rsidR="00000000" w:rsidDel="00000000" w:rsidP="00000000" w:rsidRDefault="00000000" w:rsidRPr="00000000" w14:paraId="00000069">
      <w:pPr>
        <w:shd w:fill="ffffff" w:val="clear"/>
        <w:spacing w:after="0" w:line="360" w:lineRule="auto"/>
        <w:ind w:firstLine="709"/>
        <w:contextualSpacing w:val="0"/>
        <w:jc w:val="both"/>
        <w:rPr>
          <w:rFonts w:ascii="Times New Roman" w:cs="Times New Roman" w:eastAsia="Times New Roman" w:hAnsi="Times New Roman"/>
          <w:color w:val="000000"/>
          <w:sz w:val="28"/>
          <w:szCs w:val="28"/>
          <w:highlight w:val="white"/>
        </w:rPr>
      </w:pPr>
      <w:r w:rsidDel="00000000" w:rsidR="00000000" w:rsidRPr="00000000">
        <w:rPr>
          <w:rtl w:val="0"/>
        </w:rPr>
      </w:r>
    </w:p>
    <w:p w:rsidR="00000000" w:rsidDel="00000000" w:rsidP="00000000" w:rsidRDefault="00000000" w:rsidRPr="00000000" w14:paraId="0000006A">
      <w:pPr>
        <w:shd w:fill="ffffff" w:val="clear"/>
        <w:spacing w:after="0" w:line="360" w:lineRule="auto"/>
        <w:ind w:firstLine="709"/>
        <w:contextualSpacing w:val="0"/>
        <w:jc w:val="both"/>
        <w:rPr>
          <w:rFonts w:ascii="Times New Roman" w:cs="Times New Roman" w:eastAsia="Times New Roman" w:hAnsi="Times New Roman"/>
          <w:color w:val="000000"/>
          <w:sz w:val="28"/>
          <w:szCs w:val="28"/>
          <w:highlight w:val="white"/>
        </w:rPr>
      </w:pPr>
      <w:r w:rsidDel="00000000" w:rsidR="00000000" w:rsidRPr="00000000">
        <w:rPr>
          <w:rtl w:val="0"/>
        </w:rPr>
      </w:r>
    </w:p>
    <w:p w:rsidR="00000000" w:rsidDel="00000000" w:rsidP="00000000" w:rsidRDefault="00000000" w:rsidRPr="00000000" w14:paraId="0000006B">
      <w:pPr>
        <w:shd w:fill="ffffff" w:val="clear"/>
        <w:spacing w:after="0" w:line="360" w:lineRule="auto"/>
        <w:ind w:firstLine="709"/>
        <w:contextualSpacing w:val="0"/>
        <w:jc w:val="both"/>
        <w:rPr>
          <w:rFonts w:ascii="Times New Roman" w:cs="Times New Roman" w:eastAsia="Times New Roman" w:hAnsi="Times New Roman"/>
          <w:color w:val="000000"/>
          <w:sz w:val="28"/>
          <w:szCs w:val="28"/>
          <w:highlight w:val="white"/>
        </w:rPr>
      </w:pPr>
      <w:r w:rsidDel="00000000" w:rsidR="00000000" w:rsidRPr="00000000">
        <w:rPr>
          <w:rtl w:val="0"/>
        </w:rPr>
      </w:r>
    </w:p>
    <w:p w:rsidR="00000000" w:rsidDel="00000000" w:rsidP="00000000" w:rsidRDefault="00000000" w:rsidRPr="00000000" w14:paraId="0000006C">
      <w:pPr>
        <w:shd w:fill="ffffff" w:val="clear"/>
        <w:spacing w:after="0" w:line="360" w:lineRule="auto"/>
        <w:ind w:firstLine="709"/>
        <w:contextualSpacing w:val="0"/>
        <w:jc w:val="both"/>
        <w:rPr>
          <w:rFonts w:ascii="Times New Roman" w:cs="Times New Roman" w:eastAsia="Times New Roman" w:hAnsi="Times New Roman"/>
          <w:color w:val="000000"/>
          <w:sz w:val="28"/>
          <w:szCs w:val="28"/>
          <w:highlight w:val="white"/>
        </w:rPr>
      </w:pPr>
      <w:r w:rsidDel="00000000" w:rsidR="00000000" w:rsidRPr="00000000">
        <w:rPr>
          <w:rtl w:val="0"/>
        </w:rPr>
      </w:r>
    </w:p>
    <w:p w:rsidR="00000000" w:rsidDel="00000000" w:rsidP="00000000" w:rsidRDefault="00000000" w:rsidRPr="00000000" w14:paraId="0000006D">
      <w:pPr>
        <w:shd w:fill="ffffff" w:val="clear"/>
        <w:spacing w:after="0" w:line="360" w:lineRule="auto"/>
        <w:ind w:firstLine="709"/>
        <w:contextualSpacing w:val="0"/>
        <w:jc w:val="both"/>
        <w:rPr>
          <w:rFonts w:ascii="Times New Roman" w:cs="Times New Roman" w:eastAsia="Times New Roman" w:hAnsi="Times New Roman"/>
          <w:color w:val="000000"/>
          <w:sz w:val="28"/>
          <w:szCs w:val="28"/>
          <w:highlight w:val="white"/>
        </w:rPr>
      </w:pPr>
      <w:r w:rsidDel="00000000" w:rsidR="00000000" w:rsidRPr="00000000">
        <w:rPr>
          <w:rtl w:val="0"/>
        </w:rPr>
      </w:r>
    </w:p>
    <w:p w:rsidR="00000000" w:rsidDel="00000000" w:rsidP="00000000" w:rsidRDefault="00000000" w:rsidRPr="00000000" w14:paraId="0000006E">
      <w:pPr>
        <w:shd w:fill="ffffff" w:val="clear"/>
        <w:spacing w:after="0" w:line="360" w:lineRule="auto"/>
        <w:ind w:firstLine="709"/>
        <w:contextualSpacing w:val="0"/>
        <w:jc w:val="both"/>
        <w:rPr>
          <w:rFonts w:ascii="Times New Roman" w:cs="Times New Roman" w:eastAsia="Times New Roman" w:hAnsi="Times New Roman"/>
          <w:color w:val="000000"/>
          <w:sz w:val="28"/>
          <w:szCs w:val="28"/>
          <w:highlight w:val="white"/>
        </w:rPr>
      </w:pPr>
      <w:r w:rsidDel="00000000" w:rsidR="00000000" w:rsidRPr="00000000">
        <w:rPr>
          <w:rtl w:val="0"/>
        </w:rPr>
      </w:r>
    </w:p>
    <w:p w:rsidR="00000000" w:rsidDel="00000000" w:rsidP="00000000" w:rsidRDefault="00000000" w:rsidRPr="00000000" w14:paraId="0000006F">
      <w:pPr>
        <w:shd w:fill="ffffff" w:val="clear"/>
        <w:spacing w:after="0" w:line="360" w:lineRule="auto"/>
        <w:ind w:firstLine="709"/>
        <w:contextualSpacing w:val="0"/>
        <w:jc w:val="both"/>
        <w:rPr>
          <w:rFonts w:ascii="Times New Roman" w:cs="Times New Roman" w:eastAsia="Times New Roman" w:hAnsi="Times New Roman"/>
          <w:color w:val="000000"/>
          <w:sz w:val="28"/>
          <w:szCs w:val="28"/>
          <w:highlight w:val="white"/>
        </w:rPr>
      </w:pPr>
      <w:r w:rsidDel="00000000" w:rsidR="00000000" w:rsidRPr="00000000">
        <w:rPr>
          <w:rtl w:val="0"/>
        </w:rPr>
      </w:r>
    </w:p>
    <w:p w:rsidR="00000000" w:rsidDel="00000000" w:rsidP="00000000" w:rsidRDefault="00000000" w:rsidRPr="00000000" w14:paraId="00000070">
      <w:pPr>
        <w:shd w:fill="ffffff" w:val="clear"/>
        <w:spacing w:after="0" w:line="360" w:lineRule="auto"/>
        <w:ind w:firstLine="709"/>
        <w:contextualSpacing w:val="0"/>
        <w:jc w:val="both"/>
        <w:rPr>
          <w:rFonts w:ascii="Times New Roman" w:cs="Times New Roman" w:eastAsia="Times New Roman" w:hAnsi="Times New Roman"/>
          <w:color w:val="000000"/>
          <w:sz w:val="28"/>
          <w:szCs w:val="28"/>
          <w:highlight w:val="white"/>
        </w:rPr>
      </w:pPr>
      <w:r w:rsidDel="00000000" w:rsidR="00000000" w:rsidRPr="00000000">
        <w:rPr>
          <w:rtl w:val="0"/>
        </w:rPr>
      </w:r>
    </w:p>
    <w:p w:rsidR="00000000" w:rsidDel="00000000" w:rsidP="00000000" w:rsidRDefault="00000000" w:rsidRPr="00000000" w14:paraId="00000071">
      <w:pPr>
        <w:shd w:fill="ffffff" w:val="clear"/>
        <w:spacing w:after="0" w:line="360" w:lineRule="auto"/>
        <w:ind w:firstLine="709"/>
        <w:contextualSpacing w:val="0"/>
        <w:jc w:val="both"/>
        <w:rPr>
          <w:rFonts w:ascii="Times New Roman" w:cs="Times New Roman" w:eastAsia="Times New Roman" w:hAnsi="Times New Roman"/>
          <w:color w:val="000000"/>
          <w:sz w:val="28"/>
          <w:szCs w:val="28"/>
          <w:highlight w:val="white"/>
        </w:rPr>
      </w:pPr>
      <w:r w:rsidDel="00000000" w:rsidR="00000000" w:rsidRPr="00000000">
        <w:rPr>
          <w:rtl w:val="0"/>
        </w:rPr>
      </w:r>
    </w:p>
    <w:p w:rsidR="00000000" w:rsidDel="00000000" w:rsidP="00000000" w:rsidRDefault="00000000" w:rsidRPr="00000000" w14:paraId="00000072">
      <w:pPr>
        <w:shd w:fill="ffffff" w:val="clear"/>
        <w:spacing w:after="0" w:line="360" w:lineRule="auto"/>
        <w:ind w:firstLine="709"/>
        <w:contextualSpacing w:val="0"/>
        <w:jc w:val="both"/>
        <w:rPr>
          <w:rFonts w:ascii="Times New Roman" w:cs="Times New Roman" w:eastAsia="Times New Roman" w:hAnsi="Times New Roman"/>
          <w:color w:val="000000"/>
          <w:sz w:val="28"/>
          <w:szCs w:val="28"/>
          <w:highlight w:val="white"/>
        </w:rPr>
      </w:pPr>
      <w:r w:rsidDel="00000000" w:rsidR="00000000" w:rsidRPr="00000000">
        <w:rPr>
          <w:rtl w:val="0"/>
        </w:rPr>
      </w:r>
    </w:p>
    <w:p w:rsidR="00000000" w:rsidDel="00000000" w:rsidP="00000000" w:rsidRDefault="00000000" w:rsidRPr="00000000" w14:paraId="00000073">
      <w:pPr>
        <w:shd w:fill="ffffff" w:val="clear"/>
        <w:spacing w:after="0" w:line="360" w:lineRule="auto"/>
        <w:ind w:firstLine="709"/>
        <w:contextualSpacing w:val="0"/>
        <w:jc w:val="both"/>
        <w:rPr>
          <w:rFonts w:ascii="Times New Roman" w:cs="Times New Roman" w:eastAsia="Times New Roman" w:hAnsi="Times New Roman"/>
          <w:color w:val="000000"/>
          <w:sz w:val="28"/>
          <w:szCs w:val="28"/>
          <w:highlight w:val="white"/>
        </w:rPr>
      </w:pPr>
      <w:r w:rsidDel="00000000" w:rsidR="00000000" w:rsidRPr="00000000">
        <w:rPr>
          <w:rtl w:val="0"/>
        </w:rPr>
      </w:r>
    </w:p>
    <w:p w:rsidR="00000000" w:rsidDel="00000000" w:rsidP="00000000" w:rsidRDefault="00000000" w:rsidRPr="00000000" w14:paraId="00000074">
      <w:pPr>
        <w:shd w:fill="ffffff" w:val="clear"/>
        <w:spacing w:after="0" w:line="360" w:lineRule="auto"/>
        <w:ind w:firstLine="709"/>
        <w:contextualSpacing w:val="0"/>
        <w:jc w:val="both"/>
        <w:rPr>
          <w:rFonts w:ascii="Times New Roman" w:cs="Times New Roman" w:eastAsia="Times New Roman" w:hAnsi="Times New Roman"/>
          <w:color w:val="000000"/>
          <w:sz w:val="28"/>
          <w:szCs w:val="28"/>
          <w:highlight w:val="white"/>
        </w:rPr>
      </w:pPr>
      <w:r w:rsidDel="00000000" w:rsidR="00000000" w:rsidRPr="00000000">
        <w:rPr>
          <w:rtl w:val="0"/>
        </w:rPr>
      </w:r>
    </w:p>
    <w:p w:rsidR="00000000" w:rsidDel="00000000" w:rsidP="00000000" w:rsidRDefault="00000000" w:rsidRPr="00000000" w14:paraId="00000075">
      <w:pPr>
        <w:shd w:fill="ffffff" w:val="clear"/>
        <w:spacing w:after="0" w:line="360" w:lineRule="auto"/>
        <w:contextualSpacing w:val="0"/>
        <w:jc w:val="both"/>
        <w:rPr>
          <w:rFonts w:ascii="Times New Roman" w:cs="Times New Roman" w:eastAsia="Times New Roman" w:hAnsi="Times New Roman"/>
          <w:color w:val="000000"/>
          <w:sz w:val="28"/>
          <w:szCs w:val="28"/>
          <w:highlight w:val="white"/>
        </w:rPr>
      </w:pPr>
      <w:r w:rsidDel="00000000" w:rsidR="00000000" w:rsidRPr="00000000">
        <w:rPr>
          <w:rtl w:val="0"/>
        </w:rPr>
      </w:r>
    </w:p>
    <w:p w:rsidR="00000000" w:rsidDel="00000000" w:rsidP="00000000" w:rsidRDefault="00000000" w:rsidRPr="00000000" w14:paraId="00000076">
      <w:pPr>
        <w:shd w:fill="ffffff" w:val="clear"/>
        <w:spacing w:after="0" w:line="360" w:lineRule="auto"/>
        <w:ind w:firstLine="709"/>
        <w:contextualSpacing w:val="0"/>
        <w:jc w:val="both"/>
        <w:rPr>
          <w:rFonts w:ascii="Times New Roman" w:cs="Times New Roman" w:eastAsia="Times New Roman" w:hAnsi="Times New Roman"/>
          <w:color w:val="000000"/>
          <w:sz w:val="28"/>
          <w:szCs w:val="28"/>
          <w:highlight w:val="white"/>
        </w:rPr>
      </w:pPr>
      <w:r w:rsidDel="00000000" w:rsidR="00000000" w:rsidRPr="00000000">
        <w:rPr>
          <w:rtl w:val="0"/>
        </w:rPr>
      </w:r>
    </w:p>
    <w:p w:rsidR="00000000" w:rsidDel="00000000" w:rsidP="00000000" w:rsidRDefault="00000000" w:rsidRPr="00000000" w14:paraId="00000077">
      <w:pPr>
        <w:shd w:fill="ffffff" w:val="clear"/>
        <w:spacing w:after="0" w:line="360" w:lineRule="auto"/>
        <w:ind w:firstLine="709"/>
        <w:contextualSpacing w:val="0"/>
        <w:jc w:val="both"/>
        <w:rPr>
          <w:rFonts w:ascii="Times New Roman" w:cs="Times New Roman" w:eastAsia="Times New Roman" w:hAnsi="Times New Roman"/>
          <w:color w:val="000000"/>
          <w:sz w:val="28"/>
          <w:szCs w:val="28"/>
          <w:highlight w:val="white"/>
        </w:rPr>
      </w:pPr>
      <w:r w:rsidDel="00000000" w:rsidR="00000000" w:rsidRPr="00000000">
        <w:rPr>
          <w:rtl w:val="0"/>
        </w:rPr>
      </w:r>
    </w:p>
    <w:p w:rsidR="00000000" w:rsidDel="00000000" w:rsidP="00000000" w:rsidRDefault="00000000" w:rsidRPr="00000000" w14:paraId="00000078">
      <w:pPr>
        <w:shd w:fill="ffffff" w:val="clear"/>
        <w:spacing w:after="0" w:line="360" w:lineRule="auto"/>
        <w:ind w:firstLine="709"/>
        <w:contextualSpacing w:val="0"/>
        <w:jc w:val="both"/>
        <w:rPr>
          <w:rFonts w:ascii="Times New Roman" w:cs="Times New Roman" w:eastAsia="Times New Roman" w:hAnsi="Times New Roman"/>
          <w:color w:val="000000"/>
          <w:sz w:val="28"/>
          <w:szCs w:val="28"/>
          <w:highlight w:val="white"/>
        </w:rPr>
      </w:pPr>
      <w:r w:rsidDel="00000000" w:rsidR="00000000" w:rsidRPr="00000000">
        <w:rPr>
          <w:rtl w:val="0"/>
        </w:rPr>
      </w:r>
    </w:p>
    <w:p w:rsidR="00000000" w:rsidDel="00000000" w:rsidP="00000000" w:rsidRDefault="00000000" w:rsidRPr="00000000" w14:paraId="00000079">
      <w:pPr>
        <w:shd w:fill="ffffff" w:val="clear"/>
        <w:spacing w:after="0" w:line="360" w:lineRule="auto"/>
        <w:ind w:firstLine="709"/>
        <w:contextualSpacing w:val="0"/>
        <w:jc w:val="both"/>
        <w:rPr>
          <w:rFonts w:ascii="Times New Roman" w:cs="Times New Roman" w:eastAsia="Times New Roman" w:hAnsi="Times New Roman"/>
          <w:sz w:val="28"/>
          <w:szCs w:val="28"/>
        </w:rPr>
      </w:pPr>
      <w:r w:rsidDel="00000000" w:rsidR="00000000" w:rsidRPr="00000000">
        <w:rPr>
          <w:rtl w:val="0"/>
        </w:rPr>
      </w:r>
    </w:p>
    <w:sectPr>
      <w:pgSz w:h="16838" w:w="11906"/>
      <w:pgMar w:bottom="1134" w:top="1134" w:left="1134" w:right="1134"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Arial"/>
  <w:font w:name="Noto Sans Symbols"/>
  <w:font w:name="Courier New"/>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
    <w:lvl w:ilvl="0">
      <w:start w:val="1"/>
      <w:numFmt w:val="decimal"/>
      <w:lvlText w:val="%1."/>
      <w:lvlJc w:val="left"/>
      <w:pPr>
        <w:ind w:left="720" w:hanging="360"/>
      </w:pPr>
      <w:rPr>
        <w:rFonts w:ascii="Times New Roman" w:cs="Times New Roman" w:eastAsia="Times New Roman" w:hAnsi="Times New Roman"/>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6">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4"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uk-UA"/>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a" w:default="1">
    <w:name w:val="Normal"/>
    <w:qFormat w:val="1"/>
    <w:rsid w:val="00B403EE"/>
  </w:style>
  <w:style w:type="character" w:styleId="a0" w:default="1">
    <w:name w:val="Default Paragraph Font"/>
    <w:uiPriority w:val="1"/>
    <w:semiHidden w:val="1"/>
    <w:unhideWhenUsed w:val="1"/>
  </w:style>
  <w:style w:type="table" w:styleId="a1" w:default="1">
    <w:name w:val="Normal Table"/>
    <w:uiPriority w:val="99"/>
    <w:semiHidden w:val="1"/>
    <w:unhideWhenUsed w:val="1"/>
    <w:qFormat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character" w:styleId="a3">
    <w:name w:val="Hyperlink"/>
    <w:basedOn w:val="a0"/>
    <w:uiPriority w:val="99"/>
    <w:unhideWhenUsed w:val="1"/>
    <w:rsid w:val="00F468E5"/>
    <w:rPr>
      <w:color w:val="0000ff"/>
      <w:u w:val="single"/>
    </w:rPr>
  </w:style>
  <w:style w:type="paragraph" w:styleId="a4">
    <w:name w:val="Normal (Web)"/>
    <w:basedOn w:val="a"/>
    <w:uiPriority w:val="99"/>
    <w:unhideWhenUsed w:val="1"/>
    <w:rsid w:val="005B4DD7"/>
    <w:pPr>
      <w:spacing w:after="100" w:afterAutospacing="1" w:before="100" w:beforeAutospacing="1" w:line="240" w:lineRule="auto"/>
    </w:pPr>
    <w:rPr>
      <w:rFonts w:ascii="Times New Roman" w:cs="Times New Roman" w:eastAsia="Times New Roman" w:hAnsi="Times New Roman"/>
      <w:sz w:val="24"/>
      <w:szCs w:val="24"/>
    </w:rPr>
  </w:style>
  <w:style w:type="character" w:styleId="apple-converted-space" w:customStyle="1">
    <w:name w:val="apple-converted-space"/>
    <w:basedOn w:val="a0"/>
    <w:rsid w:val="005B4DD7"/>
  </w:style>
  <w:style w:type="paragraph" w:styleId="a5">
    <w:name w:val="List Paragraph"/>
    <w:basedOn w:val="a"/>
    <w:uiPriority w:val="34"/>
    <w:qFormat w:val="1"/>
    <w:rsid w:val="003C7669"/>
    <w:pPr>
      <w:ind w:left="720"/>
      <w:contextualSpacing w:val="1"/>
    </w:pPr>
  </w:style>
  <w:style w:type="character" w:styleId="a6">
    <w:name w:val="Emphasis"/>
    <w:basedOn w:val="a0"/>
    <w:uiPriority w:val="20"/>
    <w:qFormat w:val="1"/>
    <w:rsid w:val="00EF21B6"/>
    <w:rPr>
      <w:i w:val="1"/>
      <w:iCs w:val="1"/>
    </w:rPr>
  </w:style>
  <w:style w:type="paragraph" w:styleId="a7">
    <w:name w:val="No Spacing"/>
    <w:uiPriority w:val="1"/>
    <w:qFormat w:val="1"/>
    <w:rsid w:val="00E01DA5"/>
    <w:pPr>
      <w:spacing w:after="0" w:line="240" w:lineRule="auto"/>
    </w:pPr>
  </w:style>
  <w:style w:type="table" w:styleId="a8">
    <w:name w:val="Table Grid"/>
    <w:basedOn w:val="a1"/>
    <w:uiPriority w:val="59"/>
    <w:rsid w:val="00E01DA5"/>
    <w:pPr>
      <w:spacing w:after="0" w:line="240" w:lineRule="auto"/>
    </w:pPr>
    <w:tblPr>
      <w:tblInd w:w="0.0" w:type="dxa"/>
      <w:tblBorders>
        <w:top w:color="000000" w:space="0" w:sz="4" w:themeColor="text1" w:val="single"/>
        <w:left w:color="000000" w:space="0" w:sz="4" w:themeColor="text1" w:val="single"/>
        <w:bottom w:color="000000" w:space="0" w:sz="4" w:themeColor="text1" w:val="single"/>
        <w:right w:color="000000" w:space="0" w:sz="4" w:themeColor="text1" w:val="single"/>
        <w:insideH w:color="000000" w:space="0" w:sz="4" w:themeColor="text1" w:val="single"/>
        <w:insideV w:color="000000" w:space="0" w:sz="4" w:themeColor="text1" w:val="single"/>
      </w:tblBorders>
      <w:tblCellMar>
        <w:top w:w="0.0" w:type="dxa"/>
        <w:left w:w="108.0" w:type="dxa"/>
        <w:bottom w:w="0.0" w:type="dxa"/>
        <w:right w:w="108.0" w:type="dxa"/>
      </w:tblCellMar>
    </w:tblPr>
  </w:style>
  <w:style w:type="character" w:styleId="a9">
    <w:name w:val="Strong"/>
    <w:basedOn w:val="a0"/>
    <w:uiPriority w:val="22"/>
    <w:qFormat w:val="1"/>
    <w:rsid w:val="00E01DA5"/>
    <w:rPr>
      <w:b w:val="1"/>
      <w:bCs w:val="1"/>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2" Type="http://schemas.openxmlformats.org/officeDocument/2006/relationships/settings" Target="settings.xml"/><Relationship Id="rId5" Type="http://schemas.openxmlformats.org/officeDocument/2006/relationships/styles" Target="styles.xml"/><Relationship Id="rId8" Type="http://schemas.openxmlformats.org/officeDocument/2006/relationships/hyperlink" Target="http://novyn.kpi.ua/2008-3/08_poluk.pdf" TargetMode="External"/><Relationship Id="rId4" Type="http://schemas.openxmlformats.org/officeDocument/2006/relationships/numbering" Target="numbering.xml"/><Relationship Id="rId9" Type="http://schemas.openxmlformats.org/officeDocument/2006/relationships/hyperlink" Target="http://nbuv.gov.ua/UJRN/im_2010_4_4" TargetMode="External"/><Relationship Id="rId3" Type="http://schemas.openxmlformats.org/officeDocument/2006/relationships/fontTable" Target="fontTable.xml"/><Relationship Id="rId6" Type="http://schemas.openxmlformats.org/officeDocument/2006/relationships/hyperlink" Target="mailto:tetiana.verhun@nure.ua" TargetMode="External"/><Relationship Id="rId7" Type="http://schemas.openxmlformats.org/officeDocument/2006/relationships/hyperlink" Target="mailto:inna.savchenko@nure.ua" TargetMode="External"/><Relationship Id="rId1"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